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80B3E">
      <w:pPr>
        <w:keepNext w:val="0"/>
        <w:keepLines w:val="0"/>
        <w:pageBreakBefore w:val="0"/>
        <w:widowControl w:val="0"/>
        <w:kinsoku/>
        <w:wordWrap/>
        <w:overflowPunct/>
        <w:topLinePunct w:val="0"/>
        <w:autoSpaceDE/>
        <w:autoSpaceDN/>
        <w:bidi w:val="0"/>
        <w:adjustRightInd/>
        <w:snapToGrid/>
        <w:spacing w:before="360" w:after="360"/>
        <w:jc w:val="center"/>
        <w:textAlignment w:val="auto"/>
        <w:rPr>
          <w:rFonts w:hint="default" w:asciiTheme="minorEastAsia" w:hAnsiTheme="minorEastAsia" w:eastAsiaTheme="minorEastAsia" w:cstheme="minorEastAsia"/>
          <w:b/>
          <w:bCs/>
          <w:color w:val="auto"/>
          <w:sz w:val="24"/>
          <w:szCs w:val="24"/>
          <w:lang w:val="en-US" w:eastAsia="zh-CN"/>
        </w:rPr>
      </w:pPr>
      <w:bookmarkStart w:id="0" w:name="_GoBack"/>
      <w:bookmarkEnd w:id="0"/>
      <w:r>
        <w:rPr>
          <w:rFonts w:hint="default" w:asciiTheme="majorEastAsia" w:hAnsiTheme="majorEastAsia" w:eastAsiaTheme="majorEastAsia" w:cstheme="majorEastAsia"/>
          <w:b/>
          <w:bCs/>
          <w:color w:val="auto"/>
          <w:sz w:val="36"/>
          <w:szCs w:val="44"/>
          <w:lang w:val="en-US" w:eastAsia="zh-CN"/>
        </w:rPr>
        <w:t>城乡差异下农村大学生城市发展中的隐形壁垒与社会心理适应研究</w:t>
      </w:r>
    </w:p>
    <w:p w14:paraId="58E22517">
      <w:pPr>
        <w:keepNext w:val="0"/>
        <w:keepLines w:val="0"/>
        <w:pageBreakBefore w:val="0"/>
        <w:widowControl w:val="0"/>
        <w:kinsoku/>
        <w:wordWrap/>
        <w:overflowPunct/>
        <w:topLinePunct w:val="0"/>
        <w:autoSpaceDE/>
        <w:autoSpaceDN/>
        <w:bidi w:val="0"/>
        <w:adjustRightInd/>
        <w:snapToGrid/>
        <w:spacing w:before="360" w:after="280"/>
        <w:jc w:val="center"/>
        <w:textAlignment w:val="auto"/>
        <w:rPr>
          <w:rFonts w:hint="default" w:asciiTheme="minorEastAsia" w:hAnsiTheme="minorEastAsia" w:eastAsiaTheme="minorEastAsia" w:cstheme="minorEastAsia"/>
          <w:b/>
          <w:bCs/>
          <w:color w:val="auto"/>
          <w:sz w:val="24"/>
          <w:szCs w:val="24"/>
          <w:lang w:val="en-US" w:eastAsia="zh-CN"/>
        </w:rPr>
      </w:pPr>
      <w:r>
        <w:rPr>
          <w:rFonts w:hint="default" w:asciiTheme="minorEastAsia" w:hAnsiTheme="minorEastAsia" w:eastAsiaTheme="minorEastAsia" w:cstheme="minorEastAsia"/>
          <w:b/>
          <w:bCs/>
          <w:color w:val="auto"/>
          <w:sz w:val="24"/>
          <w:szCs w:val="24"/>
          <w:lang w:val="en-US" w:eastAsia="zh-CN"/>
        </w:rPr>
        <w:t>吴兴</w:t>
      </w:r>
      <w:r>
        <w:rPr>
          <w:rFonts w:hint="eastAsia" w:asciiTheme="minorEastAsia" w:hAnsiTheme="minorEastAsia" w:cstheme="minorEastAsia"/>
          <w:b/>
          <w:bCs/>
          <w:color w:val="auto"/>
          <w:sz w:val="24"/>
          <w:szCs w:val="24"/>
          <w:lang w:val="en-US" w:eastAsia="zh-CN"/>
        </w:rPr>
        <w:t>生</w:t>
      </w:r>
      <w:r>
        <w:rPr>
          <w:rStyle w:val="11"/>
          <w:rFonts w:hint="eastAsia" w:asciiTheme="minorEastAsia" w:hAnsiTheme="minorEastAsia" w:cstheme="minorEastAsia"/>
          <w:b/>
          <w:bCs/>
          <w:color w:val="auto"/>
          <w:sz w:val="24"/>
          <w:szCs w:val="24"/>
          <w:lang w:val="en-US" w:eastAsia="zh-CN"/>
        </w:rPr>
        <w:footnoteReference w:id="0"/>
      </w:r>
      <w:r>
        <w:rPr>
          <w:rFonts w:hint="eastAsia" w:asciiTheme="minorEastAsia" w:hAnsiTheme="minorEastAsia" w:cstheme="minorEastAsia"/>
          <w:b/>
          <w:bCs/>
          <w:color w:val="auto"/>
          <w:sz w:val="24"/>
          <w:szCs w:val="24"/>
          <w:lang w:val="en-US" w:eastAsia="zh-CN"/>
        </w:rPr>
        <w:t xml:space="preserve"> </w:t>
      </w:r>
      <w:r>
        <w:rPr>
          <w:rFonts w:hint="default" w:asciiTheme="minorEastAsia" w:hAnsiTheme="minorEastAsia" w:eastAsiaTheme="minorEastAsia" w:cstheme="minorEastAsia"/>
          <w:b/>
          <w:bCs/>
          <w:color w:val="auto"/>
          <w:sz w:val="24"/>
          <w:szCs w:val="24"/>
          <w:lang w:val="en-US" w:eastAsia="zh-CN"/>
        </w:rPr>
        <w:t>王浩宇</w:t>
      </w:r>
      <w:r>
        <w:rPr>
          <w:rStyle w:val="11"/>
          <w:rFonts w:hint="default" w:asciiTheme="minorEastAsia" w:hAnsiTheme="minorEastAsia" w:eastAsiaTheme="minorEastAsia" w:cstheme="minorEastAsia"/>
          <w:b/>
          <w:bCs/>
          <w:color w:val="auto"/>
          <w:sz w:val="24"/>
          <w:szCs w:val="24"/>
          <w:lang w:val="en-US" w:eastAsia="zh-CN"/>
        </w:rPr>
        <w:footnoteReference w:id="1"/>
      </w:r>
      <w:r>
        <w:rPr>
          <w:rFonts w:hint="eastAsia" w:asciiTheme="minorEastAsia" w:hAnsiTheme="minorEastAsia" w:cstheme="minorEastAsia"/>
          <w:b/>
          <w:bCs/>
          <w:color w:val="auto"/>
          <w:sz w:val="24"/>
          <w:szCs w:val="24"/>
          <w:lang w:val="en-US" w:eastAsia="zh-CN"/>
        </w:rPr>
        <w:t xml:space="preserve"> </w:t>
      </w:r>
      <w:r>
        <w:rPr>
          <w:rFonts w:hint="default" w:asciiTheme="minorEastAsia" w:hAnsiTheme="minorEastAsia" w:eastAsiaTheme="minorEastAsia" w:cstheme="minorEastAsia"/>
          <w:b/>
          <w:bCs/>
          <w:color w:val="auto"/>
          <w:sz w:val="24"/>
          <w:szCs w:val="24"/>
          <w:lang w:val="en-US" w:eastAsia="zh-CN"/>
        </w:rPr>
        <w:t>黃梓轩</w:t>
      </w:r>
      <w:r>
        <w:rPr>
          <w:rStyle w:val="11"/>
          <w:rFonts w:hint="default" w:asciiTheme="minorEastAsia" w:hAnsiTheme="minorEastAsia" w:eastAsiaTheme="minorEastAsia" w:cstheme="minorEastAsia"/>
          <w:b/>
          <w:bCs/>
          <w:color w:val="auto"/>
          <w:sz w:val="24"/>
          <w:szCs w:val="24"/>
          <w:lang w:val="en-US" w:eastAsia="zh-CN"/>
        </w:rPr>
        <w:footnoteReference w:id="2"/>
      </w:r>
      <w:r>
        <w:rPr>
          <w:rFonts w:hint="eastAsia" w:asciiTheme="minorEastAsia" w:hAnsiTheme="minorEastAsia" w:cstheme="minorEastAsia"/>
          <w:b/>
          <w:bCs/>
          <w:color w:val="auto"/>
          <w:sz w:val="24"/>
          <w:szCs w:val="24"/>
          <w:lang w:val="en-US" w:eastAsia="zh-CN"/>
        </w:rPr>
        <w:t xml:space="preserve"> </w:t>
      </w:r>
      <w:r>
        <w:rPr>
          <w:rFonts w:hint="default" w:asciiTheme="minorEastAsia" w:hAnsiTheme="minorEastAsia" w:eastAsiaTheme="minorEastAsia" w:cstheme="minorEastAsia"/>
          <w:b/>
          <w:bCs/>
          <w:color w:val="auto"/>
          <w:sz w:val="24"/>
          <w:szCs w:val="24"/>
          <w:lang w:val="en-US" w:eastAsia="zh-CN"/>
        </w:rPr>
        <w:t>王安康</w:t>
      </w:r>
      <w:r>
        <w:rPr>
          <w:rStyle w:val="11"/>
          <w:rFonts w:hint="default" w:asciiTheme="minorEastAsia" w:hAnsiTheme="minorEastAsia" w:eastAsiaTheme="minorEastAsia" w:cstheme="minorEastAsia"/>
          <w:b/>
          <w:bCs/>
          <w:color w:val="auto"/>
          <w:sz w:val="24"/>
          <w:szCs w:val="24"/>
          <w:lang w:val="en-US" w:eastAsia="zh-CN"/>
        </w:rPr>
        <w:footnoteReference w:id="3"/>
      </w:r>
      <w:r>
        <w:rPr>
          <w:rFonts w:hint="eastAsia" w:asciiTheme="minorEastAsia" w:hAnsiTheme="minorEastAsia" w:cstheme="minorEastAsia"/>
          <w:b/>
          <w:bCs/>
          <w:color w:val="auto"/>
          <w:sz w:val="24"/>
          <w:szCs w:val="24"/>
          <w:lang w:val="en-US" w:eastAsia="zh-CN"/>
        </w:rPr>
        <w:t xml:space="preserve"> </w:t>
      </w:r>
      <w:r>
        <w:rPr>
          <w:rFonts w:hint="default" w:asciiTheme="minorEastAsia" w:hAnsiTheme="minorEastAsia" w:eastAsiaTheme="minorEastAsia" w:cstheme="minorEastAsia"/>
          <w:b/>
          <w:bCs/>
          <w:color w:val="auto"/>
          <w:sz w:val="24"/>
          <w:szCs w:val="24"/>
          <w:lang w:val="en-US" w:eastAsia="zh-CN"/>
        </w:rPr>
        <w:t>吴嘉勉</w:t>
      </w:r>
      <w:r>
        <w:rPr>
          <w:rFonts w:hint="eastAsia" w:asciiTheme="minorEastAsia" w:hAnsiTheme="minorEastAsia" w:cstheme="minorEastAsia"/>
          <w:b/>
          <w:bCs/>
          <w:color w:val="auto"/>
          <w:sz w:val="24"/>
          <w:szCs w:val="24"/>
          <w:vertAlign w:val="superscript"/>
          <w:lang w:val="en-US" w:eastAsia="zh-CN"/>
        </w:rPr>
        <w:t>5</w:t>
      </w:r>
      <w:r>
        <w:rPr>
          <w:rFonts w:hint="default" w:ascii="Times New Roman" w:hAnsi="Times New Roman" w:cs="Times New Roman"/>
          <w:b/>
          <w:bCs/>
          <w:color w:val="auto"/>
          <w:sz w:val="24"/>
          <w:szCs w:val="24"/>
          <w:vertAlign w:val="superscript"/>
          <w:lang w:val="en-US" w:eastAsia="zh-CN"/>
        </w:rPr>
        <w:t>*</w:t>
      </w:r>
      <w:r>
        <w:rPr>
          <w:rFonts w:hint="default" w:asciiTheme="minorEastAsia" w:hAnsiTheme="minorEastAsia" w:eastAsiaTheme="minorEastAsia" w:cstheme="minorEastAsia"/>
          <w:b/>
          <w:bCs/>
          <w:color w:val="auto"/>
          <w:sz w:val="24"/>
          <w:szCs w:val="24"/>
          <w:lang w:val="en-US" w:eastAsia="zh-CN"/>
        </w:rPr>
        <w:t xml:space="preserve"> </w:t>
      </w:r>
    </w:p>
    <w:p w14:paraId="283A9616">
      <w:pPr>
        <w:keepNext w:val="0"/>
        <w:keepLines w:val="0"/>
        <w:pageBreakBefore w:val="0"/>
        <w:widowControl w:val="0"/>
        <w:kinsoku/>
        <w:wordWrap/>
        <w:overflowPunct/>
        <w:topLinePunct w:val="0"/>
        <w:autoSpaceDE/>
        <w:autoSpaceDN/>
        <w:bidi w:val="0"/>
        <w:adjustRightInd/>
        <w:snapToGrid/>
        <w:spacing w:before="280" w:after="280"/>
        <w:jc w:val="center"/>
        <w:textAlignment w:val="auto"/>
        <w:rPr>
          <w:rFonts w:hint="default" w:eastAsiaTheme="minor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bidi="ar-SA"/>
        </w:rPr>
        <w:t>1.河源市政协，广东 河源 517000；</w:t>
      </w:r>
      <w:r>
        <w:rPr>
          <w:rFonts w:hint="eastAsia" w:asciiTheme="minorEastAsia" w:hAnsiTheme="minorEastAsia" w:eastAsiaTheme="minorEastAsia" w:cstheme="minorEastAsia"/>
          <w:b w:val="0"/>
          <w:bCs w:val="0"/>
          <w:color w:val="auto"/>
          <w:sz w:val="21"/>
          <w:szCs w:val="21"/>
          <w:highlight w:val="none"/>
          <w:lang w:val="en-US" w:eastAsia="zh-CN"/>
        </w:rPr>
        <w:t>2.广州应用科技学院，广东 肇庆 526211；</w:t>
      </w:r>
      <w:r>
        <w:rPr>
          <w:rFonts w:hint="eastAsia" w:asciiTheme="minorEastAsia" w:hAnsi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val="en-US" w:eastAsia="zh-CN"/>
        </w:rPr>
        <w:t>.广州市番禺区博翠德学校，广东</w:t>
      </w:r>
      <w:r>
        <w:rPr>
          <w:rFonts w:hint="eastAsia" w:asciiTheme="minorEastAsia" w:hAnsiTheme="minorEastAsia" w:cstheme="minorEastAsia"/>
          <w:b w:val="0"/>
          <w:bCs w:val="0"/>
          <w:color w:val="auto"/>
          <w:sz w:val="21"/>
          <w:szCs w:val="21"/>
          <w:highlight w:val="none"/>
          <w:lang w:val="en-US" w:eastAsia="zh-CN"/>
        </w:rPr>
        <w:t xml:space="preserve"> </w:t>
      </w:r>
      <w:r>
        <w:rPr>
          <w:rFonts w:hint="eastAsia" w:asciiTheme="minorEastAsia" w:hAnsiTheme="minorEastAsia" w:eastAsiaTheme="minorEastAsia" w:cstheme="minorEastAsia"/>
          <w:b w:val="0"/>
          <w:bCs w:val="0"/>
          <w:color w:val="auto"/>
          <w:sz w:val="21"/>
          <w:szCs w:val="21"/>
          <w:highlight w:val="none"/>
          <w:lang w:val="en-US" w:eastAsia="zh-CN"/>
        </w:rPr>
        <w:t>番禺 511000；4.</w:t>
      </w:r>
      <w:r>
        <w:rPr>
          <w:rFonts w:hint="eastAsia" w:asciiTheme="minorEastAsia" w:hAnsiTheme="minorEastAsia" w:cstheme="minorEastAsia"/>
          <w:b w:val="0"/>
          <w:bCs w:val="0"/>
          <w:color w:val="auto"/>
          <w:sz w:val="21"/>
          <w:szCs w:val="21"/>
          <w:highlight w:val="none"/>
          <w:lang w:val="en-US" w:eastAsia="zh-CN"/>
        </w:rPr>
        <w:t>河源新河学校，</w:t>
      </w:r>
      <w:r>
        <w:rPr>
          <w:rFonts w:hint="eastAsia" w:ascii="宋体" w:hAnsi="宋体" w:eastAsia="宋体" w:cs="宋体"/>
          <w:b w:val="0"/>
          <w:bCs w:val="0"/>
          <w:color w:val="auto"/>
          <w:kern w:val="2"/>
          <w:sz w:val="21"/>
          <w:szCs w:val="21"/>
          <w:highlight w:val="none"/>
          <w:lang w:val="en-US" w:eastAsia="zh-CN" w:bidi="ar-SA"/>
        </w:rPr>
        <w:t>广东 河源 517000</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cstheme="minorEastAsia"/>
          <w:b w:val="0"/>
          <w:bCs w:val="0"/>
          <w:color w:val="auto"/>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bidi="ar-SA"/>
        </w:rPr>
        <w:t>广东白云学院，广东 广州 511000</w:t>
      </w:r>
      <w:r>
        <w:rPr>
          <w:rFonts w:hint="eastAsia" w:asciiTheme="minorEastAsia" w:hAnsiTheme="minorEastAsia" w:eastAsiaTheme="minorEastAsia" w:cstheme="minorEastAsia"/>
          <w:b w:val="0"/>
          <w:bCs w:val="0"/>
          <w:color w:val="auto"/>
          <w:sz w:val="21"/>
          <w:szCs w:val="21"/>
          <w:highlight w:val="none"/>
          <w:lang w:val="en-US" w:eastAsia="zh-CN"/>
        </w:rPr>
        <w:t>）</w:t>
      </w:r>
      <w:r>
        <w:rPr>
          <w:rFonts w:hint="default" w:asciiTheme="minorEastAsia" w:hAnsiTheme="minorEastAsia" w:eastAsiaTheme="minorEastAsia" w:cstheme="minorEastAsia"/>
          <w:b/>
          <w:bCs/>
          <w:color w:val="auto"/>
          <w:sz w:val="24"/>
          <w:szCs w:val="24"/>
          <w:lang w:val="en-US" w:eastAsia="zh-CN"/>
        </w:rPr>
        <w:t xml:space="preserve">   </w:t>
      </w:r>
    </w:p>
    <w:p w14:paraId="0115BB19">
      <w:pPr>
        <w:rPr>
          <w:rFonts w:hint="default" w:eastAsiaTheme="minorEastAsia"/>
          <w:color w:val="auto"/>
          <w:lang w:val="en-US" w:eastAsia="zh-CN"/>
        </w:rPr>
      </w:pPr>
      <w:r>
        <w:rPr>
          <w:rFonts w:hint="default" w:ascii="黑体" w:hAnsi="黑体" w:eastAsia="黑体" w:cs="黑体"/>
          <w:b w:val="0"/>
          <w:bCs w:val="0"/>
          <w:color w:val="auto"/>
          <w:sz w:val="18"/>
          <w:szCs w:val="21"/>
          <w:lang w:val="en-US" w:eastAsia="zh-CN"/>
        </w:rPr>
        <w:t>摘</w:t>
      </w:r>
      <w:r>
        <w:rPr>
          <w:rFonts w:hint="eastAsia" w:ascii="黑体" w:hAnsi="黑体" w:eastAsia="黑体" w:cs="黑体"/>
          <w:b w:val="0"/>
          <w:bCs w:val="0"/>
          <w:color w:val="auto"/>
          <w:sz w:val="18"/>
          <w:szCs w:val="21"/>
          <w:lang w:val="en-US" w:eastAsia="zh-CN"/>
        </w:rPr>
        <w:t xml:space="preserve">  </w:t>
      </w:r>
      <w:r>
        <w:rPr>
          <w:rFonts w:hint="default" w:ascii="黑体" w:hAnsi="黑体" w:eastAsia="黑体" w:cs="黑体"/>
          <w:b w:val="0"/>
          <w:bCs w:val="0"/>
          <w:color w:val="auto"/>
          <w:sz w:val="18"/>
          <w:szCs w:val="21"/>
          <w:lang w:val="en-US" w:eastAsia="zh-CN"/>
        </w:rPr>
        <w:t>要</w:t>
      </w:r>
      <w:r>
        <w:rPr>
          <w:rFonts w:hint="eastAsia" w:ascii="黑体" w:hAnsi="黑体" w:eastAsia="黑体" w:cs="黑体"/>
          <w:b w:val="0"/>
          <w:bCs w:val="0"/>
          <w:color w:val="auto"/>
          <w:sz w:val="18"/>
          <w:szCs w:val="21"/>
          <w:lang w:val="en-US" w:eastAsia="zh-CN"/>
        </w:rPr>
        <w:t>：</w:t>
      </w:r>
      <w:r>
        <w:rPr>
          <w:rFonts w:hint="default" w:ascii="楷体" w:hAnsi="楷体" w:eastAsia="楷体" w:cs="楷体"/>
          <w:b w:val="0"/>
          <w:bCs w:val="0"/>
          <w:color w:val="auto"/>
          <w:sz w:val="18"/>
          <w:szCs w:val="21"/>
          <w:lang w:val="en-US" w:eastAsia="zh-CN"/>
        </w:rPr>
        <w:t>本文基于城乡二元结构背景，深入分析农村大学生在城市就业与发展过程中面临的多维不平等竞争问题。研究表明，即便在相同学历甚至更优成绩条件下，农村背景大学毕业生仍因信息黑洞、人脉荒漠、思维定势、文化资本缺失及制度性障碍等因素，在城市职业发展中处于系统性劣势地位。这种不平等不仅体现在就业机会和薪资待遇方面，更深刻地反映在职业发展路径、社会流动空间和城市融入难度上。本文构建了农村大学生城市发展障碍的多维分析框架，并从政策、教育、社会和个人四个层面提出破解困境的对策建议。</w:t>
      </w:r>
    </w:p>
    <w:p w14:paraId="4572267F">
      <w:pPr>
        <w:rPr>
          <w:rFonts w:hint="default" w:ascii="楷体" w:hAnsi="楷体" w:eastAsia="楷体" w:cs="楷体"/>
          <w:b w:val="0"/>
          <w:bCs w:val="0"/>
          <w:color w:val="auto"/>
          <w:sz w:val="18"/>
          <w:szCs w:val="21"/>
          <w:lang w:val="en-US" w:eastAsia="zh-CN"/>
        </w:rPr>
      </w:pPr>
      <w:r>
        <w:rPr>
          <w:rFonts w:hint="default" w:ascii="黑体" w:hAnsi="黑体" w:eastAsia="黑体" w:cs="黑体"/>
          <w:b w:val="0"/>
          <w:bCs w:val="0"/>
          <w:color w:val="auto"/>
          <w:sz w:val="18"/>
          <w:szCs w:val="21"/>
          <w:lang w:val="en-US" w:eastAsia="zh-CN"/>
        </w:rPr>
        <w:t>关键词：</w:t>
      </w:r>
      <w:r>
        <w:rPr>
          <w:rFonts w:hint="default" w:ascii="楷体" w:hAnsi="楷体" w:eastAsia="楷体" w:cs="楷体"/>
          <w:b w:val="0"/>
          <w:bCs w:val="0"/>
          <w:color w:val="auto"/>
          <w:sz w:val="18"/>
          <w:szCs w:val="21"/>
          <w:lang w:val="en-US" w:eastAsia="zh-CN"/>
        </w:rPr>
        <w:t>农村大学生；不平等竞争；信息不对称；社会资本；文化适应；制度壁垒</w:t>
      </w:r>
    </w:p>
    <w:p w14:paraId="46E3E0AC">
      <w:pPr>
        <w:rPr>
          <w:rFonts w:hint="default" w:ascii="楷体" w:hAnsi="楷体" w:eastAsia="楷体" w:cs="楷体"/>
          <w:b w:val="0"/>
          <w:bCs w:val="0"/>
          <w:color w:val="auto"/>
          <w:sz w:val="18"/>
          <w:szCs w:val="21"/>
          <w:lang w:val="en-US" w:eastAsia="zh-CN"/>
        </w:rPr>
      </w:pPr>
    </w:p>
    <w:p w14:paraId="1AFA6857">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一、</w:t>
      </w:r>
      <w:r>
        <w:rPr>
          <w:rFonts w:hint="default" w:asciiTheme="majorEastAsia" w:hAnsiTheme="majorEastAsia" w:eastAsiaTheme="majorEastAsia" w:cstheme="majorEastAsia"/>
          <w:b/>
          <w:bCs/>
          <w:color w:val="auto"/>
          <w:sz w:val="21"/>
          <w:szCs w:val="24"/>
          <w:lang w:val="en-US" w:eastAsia="zh-CN"/>
        </w:rPr>
        <w:t>引言</w:t>
      </w:r>
    </w:p>
    <w:p w14:paraId="4CAE4FB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随着中国高等教育普及化程度不断提高，农村学生占高校在校生比例已超过30%，其中相当部分进入重点高校深造。教育作为社会流动的重要机制，被赋予了改变命运的期望。然而，现实情况是，这些通过努力考入大学的寒门贵子毕业后在城市中的发展轨迹却不容乐观：他们往往需要付出更多努力却只能获得更少回报，面临隐形天花板和系统性歧视。</w:t>
      </w:r>
    </w:p>
    <w:p w14:paraId="0AF7A33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现有研究多关注教育起点公平，而对农村大学生毕业后发展状况的研究相对不足。基于实地调研和个案分析，本文试图揭示：即便在相同学历甚至更优成绩条件下，农村大学生为何及如何在城市竞争中处于不利地位？那些超越个人能力的结构性因素如何影响他们的职业发展？这些问题关乎社会公平正义，也关系到人力资源的优化配置。</w:t>
      </w:r>
    </w:p>
    <w:p w14:paraId="3F593A63">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二、</w:t>
      </w:r>
      <w:r>
        <w:rPr>
          <w:rFonts w:hint="default" w:asciiTheme="majorEastAsia" w:hAnsiTheme="majorEastAsia" w:eastAsiaTheme="majorEastAsia" w:cstheme="majorEastAsia"/>
          <w:b/>
          <w:bCs/>
          <w:color w:val="auto"/>
          <w:sz w:val="21"/>
          <w:szCs w:val="24"/>
          <w:lang w:val="en-US" w:eastAsia="zh-CN"/>
        </w:rPr>
        <w:t>信息不对称与机会获取的局限</w:t>
      </w:r>
    </w:p>
    <w:p w14:paraId="532BB42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农村学生在教育过程中面临的资源劣势，从基础教育阶段一直延续到高等教育阶段，并对其职业发展产生深远影响。这种差距不仅体现在硬件设施上，更体现在信息获取、专业选择和职业规划等方面。</w:t>
      </w:r>
    </w:p>
    <w:p w14:paraId="2018F4AF">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（一）</w:t>
      </w:r>
      <w:r>
        <w:rPr>
          <w:rFonts w:hint="default" w:asciiTheme="majorEastAsia" w:hAnsiTheme="majorEastAsia" w:eastAsiaTheme="majorEastAsia" w:cstheme="majorEastAsia"/>
          <w:b/>
          <w:bCs/>
          <w:color w:val="auto"/>
          <w:sz w:val="21"/>
          <w:szCs w:val="24"/>
          <w:lang w:val="en-US" w:eastAsia="zh-CN"/>
        </w:rPr>
        <w:t>信息黑洞与专业选择困境</w:t>
      </w:r>
    </w:p>
    <w:p w14:paraId="04FF434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农村学生及其家庭在高等教育专业选择上存在严重信息不对称。许多农村学生一心只读圣贤书，对就业市场趋势、专业发展前景缺乏基本了解。他们往往依赖师长和亲友的有限知识，选择听起来高大上但实际上就业困难的专业。</w:t>
      </w:r>
    </w:p>
    <w:p w14:paraId="5B1B28B7">
      <w:pPr>
        <w:rPr>
          <w:rFonts w:hint="default" w:eastAsiaTheme="minorEastAsia"/>
          <w:color w:val="auto"/>
          <w:lang w:val="en-US" w:eastAsia="zh-CN"/>
        </w:rPr>
      </w:pPr>
    </w:p>
    <w:p w14:paraId="46631595">
      <w:pPr>
        <w:rPr>
          <w:rFonts w:hint="default" w:eastAsiaTheme="minorEastAsia"/>
          <w:color w:val="auto"/>
          <w:lang w:val="en-US" w:eastAsia="zh-CN"/>
        </w:rPr>
      </w:pPr>
    </w:p>
    <w:p w14:paraId="4A878AD0">
      <w:pPr>
        <w:rPr>
          <w:rFonts w:hint="default" w:eastAsiaTheme="minorEastAsia"/>
          <w:color w:val="auto"/>
          <w:lang w:val="en-US" w:eastAsia="zh-CN"/>
        </w:rPr>
      </w:pPr>
    </w:p>
    <w:p w14:paraId="55841D8B">
      <w:pPr>
        <w:rPr>
          <w:rFonts w:hint="default" w:eastAsiaTheme="minorEastAsia"/>
          <w:color w:val="auto"/>
          <w:lang w:val="en-US" w:eastAsia="zh-CN"/>
        </w:rPr>
      </w:pPr>
    </w:p>
    <w:p w14:paraId="61DE1B8A">
      <w:pPr>
        <w:rPr>
          <w:rFonts w:hint="default" w:eastAsiaTheme="minorEastAsia"/>
          <w:color w:val="auto"/>
          <w:lang w:val="en-US" w:eastAsia="zh-CN"/>
        </w:rPr>
      </w:pPr>
    </w:p>
    <w:p w14:paraId="0D431B83">
      <w:pPr>
        <w:jc w:val="center"/>
        <w:rPr>
          <w:rFonts w:hint="eastAsia" w:asciiTheme="minorEastAsia" w:hAnsiTheme="minorEastAsia" w:eastAsiaTheme="minorEastAsia" w:cstheme="minorEastAsia"/>
          <w:color w:val="auto"/>
          <w:sz w:val="18"/>
          <w:szCs w:val="21"/>
          <w:lang w:val="en-US" w:eastAsia="zh-CN"/>
        </w:rPr>
      </w:pPr>
      <w:r>
        <w:rPr>
          <w:rFonts w:hint="eastAsia" w:asciiTheme="minorEastAsia" w:hAnsiTheme="minorEastAsia" w:eastAsiaTheme="minorEastAsia" w:cstheme="minorEastAsia"/>
          <w:color w:val="auto"/>
          <w:sz w:val="18"/>
          <w:szCs w:val="21"/>
          <w:lang w:val="en-US" w:eastAsia="zh-CN"/>
        </w:rPr>
        <w:t>表1 城乡学生专业选择与就业情况对比</w:t>
      </w:r>
    </w:p>
    <w:tbl>
      <w:tblPr>
        <w:tblStyle w:val="7"/>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56" w:type="dxa"/>
          <w:left w:w="96" w:type="dxa"/>
          <w:bottom w:w="56" w:type="dxa"/>
          <w:right w:w="96" w:type="dxa"/>
        </w:tblCellMar>
      </w:tblPr>
      <w:tblGrid>
        <w:gridCol w:w="2359"/>
        <w:gridCol w:w="1997"/>
        <w:gridCol w:w="1997"/>
        <w:gridCol w:w="1581"/>
        <w:gridCol w:w="1743"/>
      </w:tblGrid>
      <w:tr w14:paraId="1554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56" w:type="dxa"/>
            <w:left w:w="96" w:type="dxa"/>
            <w:bottom w:w="56" w:type="dxa"/>
            <w:right w:w="96" w:type="dxa"/>
          </w:tblCellMar>
        </w:tblPrEx>
        <w:trPr>
          <w:trHeight w:val="0" w:hRule="atLeast"/>
          <w:tblHeader/>
          <w:jc w:val="center"/>
        </w:trPr>
        <w:tc>
          <w:tcPr>
            <w:tcW w:w="2359" w:type="dxa"/>
            <w:tcBorders>
              <w:top w:val="single" w:color="auto" w:sz="12" w:space="0"/>
              <w:left w:val="nil"/>
              <w:bottom w:val="single" w:color="auto" w:sz="4" w:space="0"/>
              <w:right w:val="nil"/>
            </w:tcBorders>
            <w:shd w:val="clear" w:color="auto" w:fill="auto"/>
            <w:vAlign w:val="center"/>
          </w:tcPr>
          <w:p w14:paraId="4E06107C">
            <w:pPr>
              <w:keepNext w:val="0"/>
              <w:keepLines w:val="0"/>
              <w:widowControl/>
              <w:suppressLineNumbers w:val="0"/>
              <w:snapToGrid w:val="0"/>
              <w:jc w:val="center"/>
              <w:rPr>
                <w:rFonts w:ascii="宋体" w:eastAsia="宋体"/>
                <w:b/>
                <w:bCs/>
                <w:sz w:val="18"/>
                <w:szCs w:val="18"/>
              </w:rPr>
            </w:pPr>
            <w:r>
              <w:rPr>
                <w:rFonts w:hint="eastAsia" w:ascii="宋体" w:hAnsi="宋体" w:eastAsia="宋体" w:cs="宋体"/>
                <w:b/>
                <w:bCs/>
                <w:kern w:val="0"/>
                <w:sz w:val="18"/>
                <w:szCs w:val="18"/>
                <w:lang w:val="en-US" w:eastAsia="zh-CN" w:bidi="ar"/>
              </w:rPr>
              <w:t>专业类别</w:t>
            </w:r>
          </w:p>
        </w:tc>
        <w:tc>
          <w:tcPr>
            <w:tcW w:w="1997" w:type="dxa"/>
            <w:tcBorders>
              <w:top w:val="single" w:color="auto" w:sz="12" w:space="0"/>
              <w:left w:val="nil"/>
              <w:bottom w:val="single" w:color="auto" w:sz="4" w:space="0"/>
              <w:right w:val="nil"/>
            </w:tcBorders>
            <w:shd w:val="clear" w:color="auto" w:fill="auto"/>
            <w:vAlign w:val="center"/>
          </w:tcPr>
          <w:p w14:paraId="660DE82F">
            <w:pPr>
              <w:keepNext w:val="0"/>
              <w:keepLines w:val="0"/>
              <w:widowControl/>
              <w:suppressLineNumbers w:val="0"/>
              <w:snapToGrid w:val="0"/>
              <w:jc w:val="center"/>
              <w:rPr>
                <w:rFonts w:ascii="宋体" w:eastAsia="宋体"/>
                <w:b/>
                <w:bCs/>
                <w:sz w:val="18"/>
                <w:szCs w:val="18"/>
              </w:rPr>
            </w:pPr>
            <w:r>
              <w:rPr>
                <w:rFonts w:hint="eastAsia" w:ascii="宋体" w:hAnsi="宋体" w:eastAsia="宋体" w:cs="宋体"/>
                <w:b/>
                <w:bCs/>
                <w:kern w:val="0"/>
                <w:sz w:val="18"/>
                <w:szCs w:val="18"/>
                <w:lang w:val="en-US" w:eastAsia="zh-CN" w:bidi="ar"/>
              </w:rPr>
              <w:t>农村生选择占比</w:t>
            </w:r>
          </w:p>
        </w:tc>
        <w:tc>
          <w:tcPr>
            <w:tcW w:w="1997" w:type="dxa"/>
            <w:tcBorders>
              <w:top w:val="single" w:color="auto" w:sz="12" w:space="0"/>
              <w:left w:val="nil"/>
              <w:bottom w:val="single" w:color="auto" w:sz="4" w:space="0"/>
              <w:right w:val="nil"/>
            </w:tcBorders>
            <w:shd w:val="clear" w:color="auto" w:fill="auto"/>
            <w:vAlign w:val="center"/>
          </w:tcPr>
          <w:p w14:paraId="6A8B60C9">
            <w:pPr>
              <w:keepNext w:val="0"/>
              <w:keepLines w:val="0"/>
              <w:widowControl/>
              <w:suppressLineNumbers w:val="0"/>
              <w:snapToGrid w:val="0"/>
              <w:jc w:val="center"/>
              <w:rPr>
                <w:rFonts w:ascii="宋体" w:eastAsia="宋体"/>
                <w:b/>
                <w:bCs/>
                <w:sz w:val="18"/>
                <w:szCs w:val="18"/>
              </w:rPr>
            </w:pPr>
            <w:r>
              <w:rPr>
                <w:rFonts w:hint="eastAsia" w:ascii="宋体" w:hAnsi="宋体" w:eastAsia="宋体" w:cs="宋体"/>
                <w:b/>
                <w:bCs/>
                <w:kern w:val="0"/>
                <w:sz w:val="18"/>
                <w:szCs w:val="18"/>
                <w:lang w:val="en-US" w:eastAsia="zh-CN" w:bidi="ar"/>
              </w:rPr>
              <w:t>城市生选择占比</w:t>
            </w:r>
          </w:p>
        </w:tc>
        <w:tc>
          <w:tcPr>
            <w:tcW w:w="1581" w:type="dxa"/>
            <w:tcBorders>
              <w:top w:val="single" w:color="auto" w:sz="12" w:space="0"/>
              <w:left w:val="nil"/>
              <w:bottom w:val="single" w:color="auto" w:sz="4" w:space="0"/>
              <w:right w:val="nil"/>
            </w:tcBorders>
            <w:shd w:val="clear" w:color="auto" w:fill="auto"/>
            <w:vAlign w:val="center"/>
          </w:tcPr>
          <w:p w14:paraId="3ABE9385">
            <w:pPr>
              <w:keepNext w:val="0"/>
              <w:keepLines w:val="0"/>
              <w:widowControl/>
              <w:suppressLineNumbers w:val="0"/>
              <w:snapToGrid w:val="0"/>
              <w:jc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平均起薪</w:t>
            </w:r>
          </w:p>
          <w:p w14:paraId="46416C3A">
            <w:pPr>
              <w:keepNext w:val="0"/>
              <w:keepLines w:val="0"/>
              <w:widowControl/>
              <w:suppressLineNumbers w:val="0"/>
              <w:snapToGrid w:val="0"/>
              <w:jc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（元/月）</w:t>
            </w:r>
          </w:p>
        </w:tc>
        <w:tc>
          <w:tcPr>
            <w:tcW w:w="1743" w:type="dxa"/>
            <w:tcBorders>
              <w:top w:val="single" w:color="auto" w:sz="12" w:space="0"/>
              <w:left w:val="nil"/>
              <w:bottom w:val="single" w:color="auto" w:sz="4" w:space="0"/>
              <w:right w:val="nil"/>
            </w:tcBorders>
            <w:shd w:val="clear" w:color="auto" w:fill="auto"/>
            <w:vAlign w:val="center"/>
          </w:tcPr>
          <w:p w14:paraId="5CD6C022">
            <w:pPr>
              <w:keepNext w:val="0"/>
              <w:keepLines w:val="0"/>
              <w:widowControl/>
              <w:suppressLineNumbers w:val="0"/>
              <w:snapToGrid w:val="0"/>
              <w:jc w:val="center"/>
              <w:rPr>
                <w:rFonts w:ascii="宋体" w:eastAsia="宋体"/>
                <w:b/>
                <w:bCs/>
                <w:sz w:val="18"/>
                <w:szCs w:val="18"/>
              </w:rPr>
            </w:pPr>
            <w:r>
              <w:rPr>
                <w:rFonts w:hint="eastAsia" w:ascii="宋体" w:hAnsi="宋体" w:eastAsia="宋体" w:cs="宋体"/>
                <w:b/>
                <w:bCs/>
                <w:kern w:val="0"/>
                <w:sz w:val="18"/>
                <w:szCs w:val="18"/>
                <w:lang w:val="en-US" w:eastAsia="zh-CN" w:bidi="ar"/>
              </w:rPr>
              <w:t>对口就业率</w:t>
            </w:r>
          </w:p>
        </w:tc>
      </w:tr>
      <w:tr w14:paraId="0AD2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359" w:type="dxa"/>
            <w:tcBorders>
              <w:top w:val="single" w:color="auto" w:sz="4" w:space="0"/>
              <w:left w:val="nil"/>
              <w:bottom w:val="nil"/>
              <w:right w:val="nil"/>
            </w:tcBorders>
            <w:shd w:val="clear" w:color="auto" w:fill="auto"/>
            <w:vAlign w:val="center"/>
          </w:tcPr>
          <w:p w14:paraId="51679A83">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传统工科（生物、化学等）</w:t>
            </w:r>
          </w:p>
        </w:tc>
        <w:tc>
          <w:tcPr>
            <w:tcW w:w="1997" w:type="dxa"/>
            <w:tcBorders>
              <w:top w:val="single" w:color="auto" w:sz="4" w:space="0"/>
              <w:left w:val="nil"/>
              <w:bottom w:val="nil"/>
              <w:right w:val="nil"/>
            </w:tcBorders>
            <w:shd w:val="clear" w:color="auto" w:fill="auto"/>
            <w:vAlign w:val="center"/>
          </w:tcPr>
          <w:p w14:paraId="45EC805C">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38.7%</w:t>
            </w:r>
          </w:p>
        </w:tc>
        <w:tc>
          <w:tcPr>
            <w:tcW w:w="1997" w:type="dxa"/>
            <w:tcBorders>
              <w:top w:val="single" w:color="auto" w:sz="4" w:space="0"/>
              <w:left w:val="nil"/>
              <w:bottom w:val="nil"/>
              <w:right w:val="nil"/>
            </w:tcBorders>
            <w:shd w:val="clear" w:color="auto" w:fill="auto"/>
            <w:vAlign w:val="center"/>
          </w:tcPr>
          <w:p w14:paraId="7E76D1A2">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21.3%</w:t>
            </w:r>
          </w:p>
        </w:tc>
        <w:tc>
          <w:tcPr>
            <w:tcW w:w="1581" w:type="dxa"/>
            <w:tcBorders>
              <w:top w:val="single" w:color="auto" w:sz="4" w:space="0"/>
              <w:left w:val="nil"/>
              <w:bottom w:val="nil"/>
              <w:right w:val="nil"/>
            </w:tcBorders>
            <w:shd w:val="clear" w:color="auto" w:fill="auto"/>
            <w:vAlign w:val="center"/>
          </w:tcPr>
          <w:p w14:paraId="3629E4CA">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4,500</w:t>
            </w:r>
          </w:p>
        </w:tc>
        <w:tc>
          <w:tcPr>
            <w:tcW w:w="1743" w:type="dxa"/>
            <w:tcBorders>
              <w:top w:val="single" w:color="auto" w:sz="4" w:space="0"/>
              <w:left w:val="nil"/>
              <w:bottom w:val="nil"/>
              <w:right w:val="nil"/>
            </w:tcBorders>
            <w:shd w:val="clear" w:color="auto" w:fill="auto"/>
            <w:vAlign w:val="center"/>
          </w:tcPr>
          <w:p w14:paraId="363C3088">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62.3%</w:t>
            </w:r>
          </w:p>
        </w:tc>
      </w:tr>
      <w:tr w14:paraId="12FC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359" w:type="dxa"/>
            <w:tcBorders>
              <w:top w:val="nil"/>
              <w:left w:val="nil"/>
              <w:bottom w:val="nil"/>
              <w:right w:val="nil"/>
            </w:tcBorders>
            <w:shd w:val="clear" w:color="auto" w:fill="auto"/>
            <w:vAlign w:val="center"/>
          </w:tcPr>
          <w:p w14:paraId="1B1F74D6">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计算机与信息科学</w:t>
            </w:r>
          </w:p>
        </w:tc>
        <w:tc>
          <w:tcPr>
            <w:tcW w:w="1997" w:type="dxa"/>
            <w:tcBorders>
              <w:top w:val="nil"/>
              <w:left w:val="nil"/>
              <w:bottom w:val="nil"/>
              <w:right w:val="nil"/>
            </w:tcBorders>
            <w:shd w:val="clear" w:color="auto" w:fill="auto"/>
            <w:vAlign w:val="center"/>
          </w:tcPr>
          <w:p w14:paraId="693C346F">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25.4%</w:t>
            </w:r>
          </w:p>
        </w:tc>
        <w:tc>
          <w:tcPr>
            <w:tcW w:w="1997" w:type="dxa"/>
            <w:tcBorders>
              <w:top w:val="nil"/>
              <w:left w:val="nil"/>
              <w:bottom w:val="nil"/>
              <w:right w:val="nil"/>
            </w:tcBorders>
            <w:shd w:val="clear" w:color="auto" w:fill="auto"/>
            <w:vAlign w:val="center"/>
          </w:tcPr>
          <w:p w14:paraId="4CC7DBD9">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32.6%</w:t>
            </w:r>
          </w:p>
        </w:tc>
        <w:tc>
          <w:tcPr>
            <w:tcW w:w="1581" w:type="dxa"/>
            <w:tcBorders>
              <w:top w:val="nil"/>
              <w:left w:val="nil"/>
              <w:bottom w:val="nil"/>
              <w:right w:val="nil"/>
            </w:tcBorders>
            <w:shd w:val="clear" w:color="auto" w:fill="auto"/>
            <w:vAlign w:val="center"/>
          </w:tcPr>
          <w:p w14:paraId="2F0CCF82">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7,800</w:t>
            </w:r>
          </w:p>
        </w:tc>
        <w:tc>
          <w:tcPr>
            <w:tcW w:w="1743" w:type="dxa"/>
            <w:tcBorders>
              <w:top w:val="nil"/>
              <w:left w:val="nil"/>
              <w:bottom w:val="nil"/>
              <w:right w:val="nil"/>
            </w:tcBorders>
            <w:shd w:val="clear" w:color="auto" w:fill="auto"/>
            <w:vAlign w:val="center"/>
          </w:tcPr>
          <w:p w14:paraId="61B63A04">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85.6%</w:t>
            </w:r>
          </w:p>
        </w:tc>
      </w:tr>
      <w:tr w14:paraId="314B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359" w:type="dxa"/>
            <w:tcBorders>
              <w:top w:val="nil"/>
              <w:left w:val="nil"/>
              <w:bottom w:val="nil"/>
              <w:right w:val="nil"/>
            </w:tcBorders>
            <w:shd w:val="clear" w:color="auto" w:fill="auto"/>
            <w:vAlign w:val="center"/>
          </w:tcPr>
          <w:p w14:paraId="6DD39EEF">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经济管理类</w:t>
            </w:r>
          </w:p>
        </w:tc>
        <w:tc>
          <w:tcPr>
            <w:tcW w:w="1997" w:type="dxa"/>
            <w:tcBorders>
              <w:top w:val="nil"/>
              <w:left w:val="nil"/>
              <w:bottom w:val="nil"/>
              <w:right w:val="nil"/>
            </w:tcBorders>
            <w:shd w:val="clear" w:color="auto" w:fill="auto"/>
            <w:vAlign w:val="center"/>
          </w:tcPr>
          <w:p w14:paraId="41291E50">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15.8%</w:t>
            </w:r>
          </w:p>
        </w:tc>
        <w:tc>
          <w:tcPr>
            <w:tcW w:w="1997" w:type="dxa"/>
            <w:tcBorders>
              <w:top w:val="nil"/>
              <w:left w:val="nil"/>
              <w:bottom w:val="nil"/>
              <w:right w:val="nil"/>
            </w:tcBorders>
            <w:shd w:val="clear" w:color="auto" w:fill="auto"/>
            <w:vAlign w:val="center"/>
          </w:tcPr>
          <w:p w14:paraId="4C93B596">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28.4%</w:t>
            </w:r>
          </w:p>
        </w:tc>
        <w:tc>
          <w:tcPr>
            <w:tcW w:w="1581" w:type="dxa"/>
            <w:tcBorders>
              <w:top w:val="nil"/>
              <w:left w:val="nil"/>
              <w:bottom w:val="nil"/>
              <w:right w:val="nil"/>
            </w:tcBorders>
            <w:shd w:val="clear" w:color="auto" w:fill="auto"/>
            <w:vAlign w:val="center"/>
          </w:tcPr>
          <w:p w14:paraId="0314A878">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5,600</w:t>
            </w:r>
          </w:p>
        </w:tc>
        <w:tc>
          <w:tcPr>
            <w:tcW w:w="1743" w:type="dxa"/>
            <w:tcBorders>
              <w:top w:val="nil"/>
              <w:left w:val="nil"/>
              <w:bottom w:val="nil"/>
              <w:right w:val="nil"/>
            </w:tcBorders>
            <w:shd w:val="clear" w:color="auto" w:fill="auto"/>
            <w:vAlign w:val="center"/>
          </w:tcPr>
          <w:p w14:paraId="49A5BC81">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71.2%</w:t>
            </w:r>
          </w:p>
        </w:tc>
      </w:tr>
      <w:tr w14:paraId="616E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2359" w:type="dxa"/>
            <w:tcBorders>
              <w:top w:val="nil"/>
              <w:left w:val="nil"/>
              <w:bottom w:val="single" w:color="auto" w:sz="12" w:space="0"/>
              <w:right w:val="nil"/>
            </w:tcBorders>
            <w:shd w:val="clear" w:color="auto" w:fill="auto"/>
            <w:vAlign w:val="center"/>
          </w:tcPr>
          <w:p w14:paraId="4C483993">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人文社科类</w:t>
            </w:r>
          </w:p>
        </w:tc>
        <w:tc>
          <w:tcPr>
            <w:tcW w:w="1997" w:type="dxa"/>
            <w:tcBorders>
              <w:top w:val="nil"/>
              <w:left w:val="nil"/>
              <w:bottom w:val="single" w:color="auto" w:sz="12" w:space="0"/>
              <w:right w:val="nil"/>
            </w:tcBorders>
            <w:shd w:val="clear" w:color="auto" w:fill="auto"/>
            <w:vAlign w:val="center"/>
          </w:tcPr>
          <w:p w14:paraId="79411ADF">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20.1%</w:t>
            </w:r>
          </w:p>
        </w:tc>
        <w:tc>
          <w:tcPr>
            <w:tcW w:w="1997" w:type="dxa"/>
            <w:tcBorders>
              <w:top w:val="nil"/>
              <w:left w:val="nil"/>
              <w:bottom w:val="single" w:color="auto" w:sz="12" w:space="0"/>
              <w:right w:val="nil"/>
            </w:tcBorders>
            <w:shd w:val="clear" w:color="auto" w:fill="auto"/>
            <w:vAlign w:val="center"/>
          </w:tcPr>
          <w:p w14:paraId="766A514C">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17.7%</w:t>
            </w:r>
          </w:p>
        </w:tc>
        <w:tc>
          <w:tcPr>
            <w:tcW w:w="1581" w:type="dxa"/>
            <w:tcBorders>
              <w:top w:val="nil"/>
              <w:left w:val="nil"/>
              <w:bottom w:val="single" w:color="auto" w:sz="12" w:space="0"/>
              <w:right w:val="nil"/>
            </w:tcBorders>
            <w:shd w:val="clear" w:color="auto" w:fill="auto"/>
            <w:vAlign w:val="center"/>
          </w:tcPr>
          <w:p w14:paraId="6E9A1DC4">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4,200</w:t>
            </w:r>
          </w:p>
        </w:tc>
        <w:tc>
          <w:tcPr>
            <w:tcW w:w="1743" w:type="dxa"/>
            <w:tcBorders>
              <w:top w:val="nil"/>
              <w:left w:val="nil"/>
              <w:bottom w:val="single" w:color="auto" w:sz="12" w:space="0"/>
              <w:right w:val="nil"/>
            </w:tcBorders>
            <w:shd w:val="clear" w:color="auto" w:fill="auto"/>
            <w:vAlign w:val="center"/>
          </w:tcPr>
          <w:p w14:paraId="3C9841EC">
            <w:pPr>
              <w:keepNext w:val="0"/>
              <w:keepLines w:val="0"/>
              <w:widowControl/>
              <w:suppressLineNumbers w:val="0"/>
              <w:snapToGrid w:val="0"/>
              <w:jc w:val="center"/>
              <w:rPr>
                <w:rFonts w:ascii="宋体" w:eastAsia="宋体"/>
                <w:sz w:val="18"/>
                <w:szCs w:val="18"/>
              </w:rPr>
            </w:pPr>
            <w:r>
              <w:rPr>
                <w:rFonts w:ascii="宋体" w:hAnsi="宋体" w:eastAsia="宋体" w:cs="宋体"/>
                <w:kern w:val="0"/>
                <w:sz w:val="18"/>
                <w:szCs w:val="18"/>
                <w:lang w:val="en-US" w:eastAsia="zh-CN" w:bidi="ar"/>
              </w:rPr>
              <w:t>58.7%</w:t>
            </w:r>
          </w:p>
        </w:tc>
      </w:tr>
    </w:tbl>
    <w:p w14:paraId="40390199">
      <w:pPr>
        <w:rPr>
          <w:rFonts w:hint="default" w:eastAsiaTheme="minorEastAsia"/>
          <w:color w:val="auto"/>
          <w:lang w:val="en-US" w:eastAsia="zh-CN"/>
        </w:rPr>
      </w:pPr>
    </w:p>
    <w:p w14:paraId="7FE49A3A">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（二）</w:t>
      </w:r>
      <w:r>
        <w:rPr>
          <w:rFonts w:hint="default" w:asciiTheme="majorEastAsia" w:hAnsiTheme="majorEastAsia" w:eastAsiaTheme="majorEastAsia" w:cstheme="majorEastAsia"/>
          <w:b/>
          <w:bCs/>
          <w:color w:val="auto"/>
          <w:sz w:val="21"/>
          <w:szCs w:val="24"/>
          <w:lang w:val="en-US" w:eastAsia="zh-CN"/>
        </w:rPr>
        <w:t>职业信息获取的渠道限制</w:t>
      </w:r>
    </w:p>
    <w:p w14:paraId="2D57D80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农村大学生在职业信息获取方面面临明显渠道限制。城市学生通常通过家庭关系网络、校友资源和实习机会获取优质就业信息，而农村学生主要依赖学校招聘会和网络渠道，信息质量和时效性都存在差距。研究表明，农村毕业生获取的招聘信息中，超过60%来自学校就业中心，而城市学生的这一比例仅为35%，更多信息来自家庭和社会关系网络。</w:t>
      </w:r>
    </w:p>
    <w:p w14:paraId="0CF958E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p>
    <w:p w14:paraId="2FF9707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60" w:firstLineChars="200"/>
        <w:textAlignment w:val="auto"/>
        <w:rPr>
          <w:rFonts w:hint="default" w:asciiTheme="minorEastAsia" w:hAnsiTheme="minorEastAsia" w:eastAsiaTheme="minorEastAsia" w:cstheme="minorEastAsia"/>
          <w:b w:val="0"/>
          <w:bCs w:val="0"/>
          <w:color w:val="auto"/>
          <w:sz w:val="18"/>
          <w:szCs w:val="18"/>
          <w:lang w:val="en-US" w:eastAsia="zh-CN"/>
        </w:rPr>
      </w:pPr>
      <w:r>
        <w:rPr>
          <w:rFonts w:hint="default" w:asciiTheme="minorEastAsia" w:hAnsiTheme="minorEastAsia" w:eastAsiaTheme="minorEastAsia" w:cstheme="minorEastAsia"/>
          <w:b w:val="0"/>
          <w:bCs w:val="0"/>
          <w:color w:val="auto"/>
          <w:sz w:val="18"/>
          <w:szCs w:val="18"/>
          <w:lang w:val="en-US" w:eastAsia="zh-CN"/>
        </w:rPr>
        <w:t>“我到大四才知道有暑期实习这个概念，而我的城市室友大一就开始积累实习经历了。等到我明白实习对找工作有多重要时，已经来不及了。”  ——某985高校农村毕业生访谈记录</w:t>
      </w:r>
    </w:p>
    <w:p w14:paraId="01D393D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p>
    <w:p w14:paraId="1DDFC7C3">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三、</w:t>
      </w:r>
      <w:r>
        <w:rPr>
          <w:rFonts w:hint="default" w:asciiTheme="majorEastAsia" w:hAnsiTheme="majorEastAsia" w:eastAsiaTheme="majorEastAsia" w:cstheme="majorEastAsia"/>
          <w:b/>
          <w:bCs/>
          <w:color w:val="auto"/>
          <w:sz w:val="21"/>
          <w:szCs w:val="24"/>
          <w:lang w:val="en-US" w:eastAsia="zh-CN"/>
        </w:rPr>
        <w:t>社会资本匮乏与人脉荒漠</w:t>
      </w:r>
    </w:p>
    <w:p w14:paraId="2D572BC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社会资本理论认为，个人所拥有的社会关系网络是一种宝贵的资源，能够转化为就业机会、职业发展和经济回报。在农村大学生的城市融入过程中，社会资本匮乏成为阻碍其发展的重要瓶颈。</w:t>
      </w:r>
    </w:p>
    <w:p w14:paraId="4337C154">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（一）</w:t>
      </w:r>
      <w:r>
        <w:rPr>
          <w:rFonts w:hint="default" w:asciiTheme="majorEastAsia" w:hAnsiTheme="majorEastAsia" w:eastAsiaTheme="majorEastAsia" w:cstheme="majorEastAsia"/>
          <w:b/>
          <w:bCs/>
          <w:color w:val="auto"/>
          <w:sz w:val="21"/>
          <w:szCs w:val="24"/>
          <w:lang w:val="en-US" w:eastAsia="zh-CN"/>
        </w:rPr>
        <w:t>关系网络的城乡差异</w:t>
      </w:r>
    </w:p>
    <w:p w14:paraId="7377EC0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城市学生通常通过家庭关系网络获得实习机会、就业信息和推荐资源，而农村学生往往只能依靠个人努力。研究表明，超过60%的城市毕业生通过家庭关系获得第一份工作，而农村学生的这一比例不足15%。这种初始机会的不平等，对职业生涯产生持久影响。</w:t>
      </w:r>
    </w:p>
    <w:p w14:paraId="4A560C3A">
      <w:pPr>
        <w:rPr>
          <w:rFonts w:hint="default" w:eastAsiaTheme="minorEastAsia"/>
          <w:color w:val="auto"/>
          <w:lang w:val="en-US" w:eastAsia="zh-CN"/>
        </w:rPr>
      </w:pPr>
    </w:p>
    <w:p w14:paraId="234CA0F5">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表2：城乡毕业生求职渠道与成功率的比较</w:t>
      </w:r>
    </w:p>
    <w:tbl>
      <w:tblPr>
        <w:tblStyle w:val="7"/>
        <w:tblW w:w="91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1379"/>
        <w:gridCol w:w="2190"/>
        <w:gridCol w:w="1861"/>
        <w:gridCol w:w="1846"/>
        <w:gridCol w:w="1885"/>
      </w:tblGrid>
      <w:tr w14:paraId="21CF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1379" w:type="dxa"/>
            <w:tcBorders>
              <w:top w:val="single" w:color="auto" w:sz="12" w:space="0"/>
              <w:bottom w:val="single" w:color="auto" w:sz="4" w:space="0"/>
            </w:tcBorders>
            <w:shd w:val="clear" w:color="auto" w:fill="auto"/>
            <w:vAlign w:val="center"/>
          </w:tcPr>
          <w:p w14:paraId="2219EBAB">
            <w:pPr>
              <w:keepNext w:val="0"/>
              <w:keepLines w:val="0"/>
              <w:widowControl/>
              <w:suppressLineNumbers w:val="0"/>
              <w:snapToGrid w:val="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val="en-US" w:eastAsia="zh-CN" w:bidi="ar"/>
              </w:rPr>
              <w:t>求职渠道</w:t>
            </w:r>
          </w:p>
        </w:tc>
        <w:tc>
          <w:tcPr>
            <w:tcW w:w="2190" w:type="dxa"/>
            <w:tcBorders>
              <w:top w:val="single" w:color="auto" w:sz="12" w:space="0"/>
              <w:bottom w:val="single" w:color="auto" w:sz="4" w:space="0"/>
            </w:tcBorders>
            <w:shd w:val="clear" w:color="auto" w:fill="auto"/>
            <w:vAlign w:val="center"/>
          </w:tcPr>
          <w:p w14:paraId="5CF325AB">
            <w:pPr>
              <w:keepNext w:val="0"/>
              <w:keepLines w:val="0"/>
              <w:widowControl/>
              <w:suppressLineNumbers w:val="0"/>
              <w:snapToGrid w:val="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val="en-US" w:eastAsia="zh-CN" w:bidi="ar"/>
              </w:rPr>
              <w:t>农村毕业生使用占比</w:t>
            </w:r>
          </w:p>
        </w:tc>
        <w:tc>
          <w:tcPr>
            <w:tcW w:w="1861" w:type="dxa"/>
            <w:tcBorders>
              <w:top w:val="single" w:color="auto" w:sz="12" w:space="0"/>
              <w:bottom w:val="single" w:color="auto" w:sz="4" w:space="0"/>
            </w:tcBorders>
            <w:shd w:val="clear" w:color="auto" w:fill="auto"/>
            <w:vAlign w:val="center"/>
          </w:tcPr>
          <w:p w14:paraId="61E08E16">
            <w:pPr>
              <w:keepNext w:val="0"/>
              <w:keepLines w:val="0"/>
              <w:widowControl/>
              <w:suppressLineNumbers w:val="0"/>
              <w:snapToGrid w:val="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val="en-US" w:eastAsia="zh-CN" w:bidi="ar"/>
              </w:rPr>
              <w:t>城市毕业生使用占比</w:t>
            </w:r>
          </w:p>
        </w:tc>
        <w:tc>
          <w:tcPr>
            <w:tcW w:w="1846" w:type="dxa"/>
            <w:tcBorders>
              <w:top w:val="single" w:color="auto" w:sz="12" w:space="0"/>
              <w:bottom w:val="single" w:color="auto" w:sz="4" w:space="0"/>
            </w:tcBorders>
            <w:shd w:val="clear" w:color="auto" w:fill="auto"/>
            <w:vAlign w:val="center"/>
          </w:tcPr>
          <w:p w14:paraId="3A83B8E1">
            <w:pPr>
              <w:keepNext w:val="0"/>
              <w:keepLines w:val="0"/>
              <w:widowControl/>
              <w:suppressLineNumbers w:val="0"/>
              <w:snapToGrid w:val="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val="en-US" w:eastAsia="zh-CN" w:bidi="ar"/>
              </w:rPr>
              <w:t>农村毕业生获得岗位成功率</w:t>
            </w:r>
          </w:p>
        </w:tc>
        <w:tc>
          <w:tcPr>
            <w:tcW w:w="1885" w:type="dxa"/>
            <w:tcBorders>
              <w:top w:val="single" w:color="auto" w:sz="12" w:space="0"/>
              <w:bottom w:val="single" w:color="auto" w:sz="4" w:space="0"/>
            </w:tcBorders>
            <w:shd w:val="clear" w:color="auto" w:fill="auto"/>
            <w:vAlign w:val="center"/>
          </w:tcPr>
          <w:p w14:paraId="32E270BC">
            <w:pPr>
              <w:keepNext w:val="0"/>
              <w:keepLines w:val="0"/>
              <w:widowControl/>
              <w:suppressLineNumbers w:val="0"/>
              <w:snapToGrid w:val="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val="en-US" w:eastAsia="zh-CN" w:bidi="ar"/>
              </w:rPr>
              <w:t>城市毕业生获得岗位成功率</w:t>
            </w:r>
          </w:p>
        </w:tc>
      </w:tr>
      <w:tr w14:paraId="04B6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379" w:type="dxa"/>
            <w:tcBorders>
              <w:top w:val="single" w:color="auto" w:sz="4" w:space="0"/>
            </w:tcBorders>
            <w:shd w:val="clear" w:color="auto" w:fill="auto"/>
            <w:vAlign w:val="center"/>
          </w:tcPr>
          <w:p w14:paraId="019A90C3">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家庭关系推荐</w:t>
            </w:r>
          </w:p>
        </w:tc>
        <w:tc>
          <w:tcPr>
            <w:tcW w:w="2190" w:type="dxa"/>
            <w:tcBorders>
              <w:top w:val="single" w:color="auto" w:sz="4" w:space="0"/>
            </w:tcBorders>
            <w:shd w:val="clear" w:color="auto" w:fill="auto"/>
            <w:vAlign w:val="center"/>
          </w:tcPr>
          <w:p w14:paraId="6DA7AEF5">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12.3%</w:t>
            </w:r>
          </w:p>
        </w:tc>
        <w:tc>
          <w:tcPr>
            <w:tcW w:w="1861" w:type="dxa"/>
            <w:tcBorders>
              <w:top w:val="single" w:color="auto" w:sz="4" w:space="0"/>
            </w:tcBorders>
            <w:shd w:val="clear" w:color="auto" w:fill="auto"/>
            <w:vAlign w:val="center"/>
          </w:tcPr>
          <w:p w14:paraId="6F6FA934">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43.7%</w:t>
            </w:r>
          </w:p>
        </w:tc>
        <w:tc>
          <w:tcPr>
            <w:tcW w:w="1846" w:type="dxa"/>
            <w:tcBorders>
              <w:top w:val="single" w:color="auto" w:sz="4" w:space="0"/>
            </w:tcBorders>
            <w:shd w:val="clear" w:color="auto" w:fill="auto"/>
            <w:vAlign w:val="center"/>
          </w:tcPr>
          <w:p w14:paraId="44BA2DB6">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68.5%</w:t>
            </w:r>
          </w:p>
        </w:tc>
        <w:tc>
          <w:tcPr>
            <w:tcW w:w="1885" w:type="dxa"/>
            <w:tcBorders>
              <w:top w:val="single" w:color="auto" w:sz="4" w:space="0"/>
            </w:tcBorders>
            <w:shd w:val="clear" w:color="auto" w:fill="auto"/>
            <w:vAlign w:val="center"/>
          </w:tcPr>
          <w:p w14:paraId="6A5FD1B1">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85.2%</w:t>
            </w:r>
          </w:p>
        </w:tc>
      </w:tr>
      <w:tr w14:paraId="1371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379" w:type="dxa"/>
            <w:shd w:val="clear" w:color="auto" w:fill="auto"/>
            <w:vAlign w:val="center"/>
          </w:tcPr>
          <w:p w14:paraId="39485056">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学校招聘会</w:t>
            </w:r>
          </w:p>
        </w:tc>
        <w:tc>
          <w:tcPr>
            <w:tcW w:w="2190" w:type="dxa"/>
            <w:shd w:val="clear" w:color="auto" w:fill="auto"/>
            <w:vAlign w:val="center"/>
          </w:tcPr>
          <w:p w14:paraId="7998CDE3">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45.6%</w:t>
            </w:r>
          </w:p>
        </w:tc>
        <w:tc>
          <w:tcPr>
            <w:tcW w:w="1861" w:type="dxa"/>
            <w:shd w:val="clear" w:color="auto" w:fill="auto"/>
            <w:vAlign w:val="center"/>
          </w:tcPr>
          <w:p w14:paraId="0C5BAB96">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28.9%</w:t>
            </w:r>
          </w:p>
        </w:tc>
        <w:tc>
          <w:tcPr>
            <w:tcW w:w="1846" w:type="dxa"/>
            <w:shd w:val="clear" w:color="auto" w:fill="auto"/>
            <w:vAlign w:val="center"/>
          </w:tcPr>
          <w:p w14:paraId="4BAA2322">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32.7%</w:t>
            </w:r>
          </w:p>
        </w:tc>
        <w:tc>
          <w:tcPr>
            <w:tcW w:w="1885" w:type="dxa"/>
            <w:shd w:val="clear" w:color="auto" w:fill="auto"/>
            <w:vAlign w:val="center"/>
          </w:tcPr>
          <w:p w14:paraId="59D762DA">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41.3%</w:t>
            </w:r>
          </w:p>
        </w:tc>
      </w:tr>
      <w:tr w14:paraId="0E36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379" w:type="dxa"/>
            <w:shd w:val="clear" w:color="auto" w:fill="auto"/>
            <w:vAlign w:val="center"/>
          </w:tcPr>
          <w:p w14:paraId="5610B876">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网络申请</w:t>
            </w:r>
          </w:p>
        </w:tc>
        <w:tc>
          <w:tcPr>
            <w:tcW w:w="2190" w:type="dxa"/>
            <w:shd w:val="clear" w:color="auto" w:fill="auto"/>
            <w:vAlign w:val="center"/>
          </w:tcPr>
          <w:p w14:paraId="549CED60">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38.2%</w:t>
            </w:r>
          </w:p>
        </w:tc>
        <w:tc>
          <w:tcPr>
            <w:tcW w:w="1861" w:type="dxa"/>
            <w:shd w:val="clear" w:color="auto" w:fill="auto"/>
            <w:vAlign w:val="center"/>
          </w:tcPr>
          <w:p w14:paraId="5AAC3D90">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25.4%</w:t>
            </w:r>
          </w:p>
        </w:tc>
        <w:tc>
          <w:tcPr>
            <w:tcW w:w="1846" w:type="dxa"/>
            <w:shd w:val="clear" w:color="auto" w:fill="auto"/>
            <w:vAlign w:val="center"/>
          </w:tcPr>
          <w:p w14:paraId="4AAE543B">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18.9%</w:t>
            </w:r>
          </w:p>
        </w:tc>
        <w:tc>
          <w:tcPr>
            <w:tcW w:w="1885" w:type="dxa"/>
            <w:shd w:val="clear" w:color="auto" w:fill="auto"/>
            <w:vAlign w:val="center"/>
          </w:tcPr>
          <w:p w14:paraId="2BD42924">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22.6%</w:t>
            </w:r>
          </w:p>
        </w:tc>
      </w:tr>
      <w:tr w14:paraId="10FA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1379" w:type="dxa"/>
            <w:tcBorders>
              <w:bottom w:val="single" w:color="auto" w:sz="12" w:space="0"/>
            </w:tcBorders>
            <w:shd w:val="clear" w:color="auto" w:fill="auto"/>
            <w:vAlign w:val="center"/>
          </w:tcPr>
          <w:p w14:paraId="778EAAAD">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实习转正</w:t>
            </w:r>
          </w:p>
        </w:tc>
        <w:tc>
          <w:tcPr>
            <w:tcW w:w="2190" w:type="dxa"/>
            <w:tcBorders>
              <w:bottom w:val="single" w:color="auto" w:sz="12" w:space="0"/>
            </w:tcBorders>
            <w:shd w:val="clear" w:color="auto" w:fill="auto"/>
            <w:vAlign w:val="center"/>
          </w:tcPr>
          <w:p w14:paraId="08483538">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15.8%</w:t>
            </w:r>
          </w:p>
        </w:tc>
        <w:tc>
          <w:tcPr>
            <w:tcW w:w="1861" w:type="dxa"/>
            <w:tcBorders>
              <w:bottom w:val="single" w:color="auto" w:sz="12" w:space="0"/>
            </w:tcBorders>
            <w:shd w:val="clear" w:color="auto" w:fill="auto"/>
            <w:vAlign w:val="center"/>
          </w:tcPr>
          <w:p w14:paraId="05F94CC7">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35.6%</w:t>
            </w:r>
          </w:p>
        </w:tc>
        <w:tc>
          <w:tcPr>
            <w:tcW w:w="1846" w:type="dxa"/>
            <w:tcBorders>
              <w:bottom w:val="single" w:color="auto" w:sz="12" w:space="0"/>
            </w:tcBorders>
            <w:shd w:val="clear" w:color="auto" w:fill="auto"/>
            <w:vAlign w:val="center"/>
          </w:tcPr>
          <w:p w14:paraId="1618AD2F">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45.3%</w:t>
            </w:r>
          </w:p>
        </w:tc>
        <w:tc>
          <w:tcPr>
            <w:tcW w:w="1885" w:type="dxa"/>
            <w:tcBorders>
              <w:bottom w:val="single" w:color="auto" w:sz="12" w:space="0"/>
            </w:tcBorders>
            <w:shd w:val="clear" w:color="auto" w:fill="auto"/>
            <w:vAlign w:val="center"/>
          </w:tcPr>
          <w:p w14:paraId="142A1FEE">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62.8%</w:t>
            </w:r>
          </w:p>
        </w:tc>
      </w:tr>
    </w:tbl>
    <w:p w14:paraId="69DFF319">
      <w:pPr>
        <w:rPr>
          <w:rFonts w:hint="default" w:eastAsiaTheme="minorEastAsia"/>
          <w:color w:val="auto"/>
          <w:lang w:val="en-US" w:eastAsia="zh-CN"/>
        </w:rPr>
      </w:pPr>
    </w:p>
    <w:p w14:paraId="19E698B8">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（二）</w:t>
      </w:r>
      <w:r>
        <w:rPr>
          <w:rFonts w:hint="default" w:asciiTheme="majorEastAsia" w:hAnsiTheme="majorEastAsia" w:eastAsiaTheme="majorEastAsia" w:cstheme="majorEastAsia"/>
          <w:b/>
          <w:bCs/>
          <w:color w:val="auto"/>
          <w:sz w:val="21"/>
          <w:szCs w:val="24"/>
          <w:lang w:val="en-US" w:eastAsia="zh-CN"/>
        </w:rPr>
        <w:t>社交能力与人际交往障碍</w:t>
      </w:r>
    </w:p>
    <w:p w14:paraId="57EF5FC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由于成长环境差异，农村大学生在社交场合常常表现出不适应感。他们不熟悉城市中产阶层的社交礼仪、消费习惯和沟通方式，难以融入主流社交圈。这种文化隔阂不仅影响生活质量，更制约了职业发展——许多商业机会和职业信息正是在非正式社交场合中流动的。</w:t>
      </w:r>
    </w:p>
    <w:p w14:paraId="33C47BF0">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四、</w:t>
      </w:r>
      <w:r>
        <w:rPr>
          <w:rFonts w:hint="default" w:asciiTheme="majorEastAsia" w:hAnsiTheme="majorEastAsia" w:eastAsiaTheme="majorEastAsia" w:cstheme="majorEastAsia"/>
          <w:b/>
          <w:bCs/>
          <w:color w:val="auto"/>
          <w:sz w:val="21"/>
          <w:szCs w:val="24"/>
          <w:lang w:val="en-US" w:eastAsia="zh-CN"/>
        </w:rPr>
        <w:t>思维定势与文化适应挑战</w:t>
      </w:r>
    </w:p>
    <w:p w14:paraId="0C2F332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农村大学生进入城市后，不仅面临外在环境的改变，更经历着内在心理适应过程。价值观冲突、身份认同困惑和心理压力，构成了他们城市融入的隐形挑战。</w:t>
      </w:r>
    </w:p>
    <w:p w14:paraId="789127F4">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（一）</w:t>
      </w:r>
      <w:r>
        <w:rPr>
          <w:rFonts w:hint="default" w:asciiTheme="majorEastAsia" w:hAnsiTheme="majorEastAsia" w:eastAsiaTheme="majorEastAsia" w:cstheme="majorEastAsia"/>
          <w:b/>
          <w:bCs/>
          <w:color w:val="auto"/>
          <w:sz w:val="21"/>
          <w:szCs w:val="24"/>
          <w:lang w:val="en-US" w:eastAsia="zh-CN"/>
        </w:rPr>
        <w:t>风险规避与机会成本</w:t>
      </w:r>
    </w:p>
    <w:p w14:paraId="56F08F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许多农村学生形成过度节俭和风险规避的思维模式，因为他们的家庭经济条件不允许失败。这种风险意识的差异，使得农村大学生在选择职业时更倾向于稳定但发展空间有限的岗位，错过了许多高风险高回报的机会。</w:t>
      </w:r>
    </w:p>
    <w:p w14:paraId="6A5E57B8">
      <w:pPr>
        <w:rPr>
          <w:rFonts w:hint="default" w:eastAsiaTheme="minorEastAsia"/>
          <w:color w:val="auto"/>
          <w:lang w:val="en-US" w:eastAsia="zh-CN"/>
        </w:rPr>
      </w:pPr>
    </w:p>
    <w:p w14:paraId="071926D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6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18"/>
          <w:szCs w:val="18"/>
          <w:lang w:val="en-US" w:eastAsia="zh-CN"/>
        </w:rPr>
        <w:t>“我的父母每个月只有微薄的退休金，我不能冒险去尝试那些可能失败的机会。我必须选择最稳妥的道路，即使这意味着放弃我真正感兴趣的领域。”  ——某211高校农村毕业生访谈记录</w:t>
      </w:r>
    </w:p>
    <w:p w14:paraId="45E39A34">
      <w:pPr>
        <w:rPr>
          <w:rFonts w:hint="default" w:eastAsiaTheme="minorEastAsia"/>
          <w:color w:val="auto"/>
          <w:lang w:val="en-US" w:eastAsia="zh-CN"/>
        </w:rPr>
      </w:pPr>
    </w:p>
    <w:p w14:paraId="41B4891B">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（二）</w:t>
      </w:r>
      <w:r>
        <w:rPr>
          <w:rFonts w:hint="default" w:asciiTheme="majorEastAsia" w:hAnsiTheme="majorEastAsia" w:eastAsiaTheme="majorEastAsia" w:cstheme="majorEastAsia"/>
          <w:b/>
          <w:bCs/>
          <w:color w:val="auto"/>
          <w:sz w:val="21"/>
          <w:szCs w:val="24"/>
          <w:lang w:val="en-US" w:eastAsia="zh-CN"/>
        </w:rPr>
        <w:t>文化资本积累的滞后性</w:t>
      </w:r>
    </w:p>
    <w:p w14:paraId="744145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color w:val="auto"/>
          <w:lang w:val="en-US" w:eastAsia="zh-CN"/>
        </w:rPr>
      </w:pPr>
      <w:r>
        <w:rPr>
          <w:rFonts w:hint="default" w:eastAsiaTheme="minorEastAsia"/>
          <w:color w:val="auto"/>
          <w:lang w:val="en-US" w:eastAsia="zh-CN"/>
        </w:rPr>
        <w:t>文化资本理论认为，个体所拥有的文化知识、技能和修养也是一种资本形式。农村大学生在文化资本积累方面往往起步较晚，对艺术、时尚、高端消费等领域的了解有限，这在一定程度上影响了他们融入城市主流文化。</w:t>
      </w:r>
    </w:p>
    <w:p w14:paraId="1F94C67A">
      <w:pPr>
        <w:rPr>
          <w:rFonts w:hint="default" w:eastAsiaTheme="minorEastAsia"/>
          <w:color w:val="auto"/>
          <w:lang w:val="en-US" w:eastAsia="zh-CN"/>
        </w:rPr>
      </w:pPr>
    </w:p>
    <w:p w14:paraId="19CAB196">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表3：农村与城市大学生文化资本差异比较</w:t>
      </w:r>
    </w:p>
    <w:tbl>
      <w:tblPr>
        <w:tblStyle w:val="7"/>
        <w:tblW w:w="95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2463"/>
        <w:gridCol w:w="2543"/>
        <w:gridCol w:w="2543"/>
        <w:gridCol w:w="2033"/>
      </w:tblGrid>
      <w:tr w14:paraId="6114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blHeader/>
          <w:jc w:val="center"/>
        </w:trPr>
        <w:tc>
          <w:tcPr>
            <w:tcW w:w="2463" w:type="dxa"/>
            <w:tcBorders>
              <w:top w:val="single" w:color="auto" w:sz="12" w:space="0"/>
              <w:bottom w:val="single" w:color="auto" w:sz="4" w:space="0"/>
            </w:tcBorders>
            <w:shd w:val="clear" w:color="auto" w:fill="auto"/>
            <w:vAlign w:val="center"/>
          </w:tcPr>
          <w:p w14:paraId="5A623E2E">
            <w:pPr>
              <w:keepNext w:val="0"/>
              <w:keepLines w:val="0"/>
              <w:widowControl/>
              <w:suppressLineNumbers w:val="0"/>
              <w:snapToGrid w:val="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val="en-US" w:eastAsia="zh-CN" w:bidi="ar"/>
              </w:rPr>
              <w:t>文化资本维度</w:t>
            </w:r>
          </w:p>
        </w:tc>
        <w:tc>
          <w:tcPr>
            <w:tcW w:w="2543" w:type="dxa"/>
            <w:tcBorders>
              <w:top w:val="single" w:color="auto" w:sz="12" w:space="0"/>
              <w:bottom w:val="single" w:color="auto" w:sz="4" w:space="0"/>
            </w:tcBorders>
            <w:shd w:val="clear" w:color="auto" w:fill="auto"/>
            <w:vAlign w:val="center"/>
          </w:tcPr>
          <w:p w14:paraId="2D059DA5">
            <w:pPr>
              <w:keepNext w:val="0"/>
              <w:keepLines w:val="0"/>
              <w:widowControl/>
              <w:suppressLineNumbers w:val="0"/>
              <w:snapToGrid w:val="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val="en-US" w:eastAsia="zh-CN" w:bidi="ar"/>
              </w:rPr>
              <w:t>农村大学生具备占比</w:t>
            </w:r>
          </w:p>
        </w:tc>
        <w:tc>
          <w:tcPr>
            <w:tcW w:w="2543" w:type="dxa"/>
            <w:tcBorders>
              <w:top w:val="single" w:color="auto" w:sz="12" w:space="0"/>
              <w:bottom w:val="single" w:color="auto" w:sz="4" w:space="0"/>
            </w:tcBorders>
            <w:shd w:val="clear" w:color="auto" w:fill="auto"/>
            <w:vAlign w:val="center"/>
          </w:tcPr>
          <w:p w14:paraId="5D36EC5F">
            <w:pPr>
              <w:keepNext w:val="0"/>
              <w:keepLines w:val="0"/>
              <w:widowControl/>
              <w:suppressLineNumbers w:val="0"/>
              <w:snapToGrid w:val="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val="en-US" w:eastAsia="zh-CN" w:bidi="ar"/>
              </w:rPr>
              <w:t>城市大学生具备占比</w:t>
            </w:r>
          </w:p>
        </w:tc>
        <w:tc>
          <w:tcPr>
            <w:tcW w:w="2033" w:type="dxa"/>
            <w:tcBorders>
              <w:top w:val="single" w:color="auto" w:sz="12" w:space="0"/>
              <w:bottom w:val="single" w:color="auto" w:sz="4" w:space="0"/>
            </w:tcBorders>
            <w:shd w:val="clear" w:color="auto" w:fill="auto"/>
            <w:vAlign w:val="center"/>
          </w:tcPr>
          <w:p w14:paraId="04A37C08">
            <w:pPr>
              <w:keepNext w:val="0"/>
              <w:keepLines w:val="0"/>
              <w:widowControl/>
              <w:suppressLineNumbers w:val="0"/>
              <w:snapToGrid w:val="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kern w:val="0"/>
                <w:sz w:val="18"/>
                <w:szCs w:val="18"/>
                <w:lang w:val="en-US" w:eastAsia="zh-CN" w:bidi="ar"/>
              </w:rPr>
              <w:t>主要影响领域</w:t>
            </w:r>
          </w:p>
        </w:tc>
      </w:tr>
      <w:tr w14:paraId="4D34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2463" w:type="dxa"/>
            <w:tcBorders>
              <w:top w:val="single" w:color="auto" w:sz="4" w:space="0"/>
            </w:tcBorders>
            <w:shd w:val="clear" w:color="auto" w:fill="auto"/>
            <w:vAlign w:val="center"/>
          </w:tcPr>
          <w:p w14:paraId="038C4F68">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艺术素养与审美体验</w:t>
            </w:r>
          </w:p>
        </w:tc>
        <w:tc>
          <w:tcPr>
            <w:tcW w:w="2543" w:type="dxa"/>
            <w:tcBorders>
              <w:top w:val="single" w:color="auto" w:sz="4" w:space="0"/>
            </w:tcBorders>
            <w:shd w:val="clear" w:color="auto" w:fill="auto"/>
            <w:vAlign w:val="center"/>
          </w:tcPr>
          <w:p w14:paraId="2598AEAB">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23.6%</w:t>
            </w:r>
          </w:p>
        </w:tc>
        <w:tc>
          <w:tcPr>
            <w:tcW w:w="2543" w:type="dxa"/>
            <w:tcBorders>
              <w:top w:val="single" w:color="auto" w:sz="4" w:space="0"/>
            </w:tcBorders>
            <w:shd w:val="clear" w:color="auto" w:fill="auto"/>
            <w:vAlign w:val="center"/>
          </w:tcPr>
          <w:p w14:paraId="76DC2C65">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76.4%</w:t>
            </w:r>
          </w:p>
        </w:tc>
        <w:tc>
          <w:tcPr>
            <w:tcW w:w="2033" w:type="dxa"/>
            <w:tcBorders>
              <w:top w:val="single" w:color="auto" w:sz="4" w:space="0"/>
            </w:tcBorders>
            <w:shd w:val="clear" w:color="auto" w:fill="auto"/>
            <w:vAlign w:val="center"/>
          </w:tcPr>
          <w:p w14:paraId="38F74255">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文化与娱乐产业</w:t>
            </w:r>
          </w:p>
        </w:tc>
      </w:tr>
      <w:tr w14:paraId="134E1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2463" w:type="dxa"/>
            <w:shd w:val="clear" w:color="auto" w:fill="auto"/>
            <w:vAlign w:val="center"/>
          </w:tcPr>
          <w:p w14:paraId="4075C585">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国际视野与外语能力</w:t>
            </w:r>
          </w:p>
        </w:tc>
        <w:tc>
          <w:tcPr>
            <w:tcW w:w="2543" w:type="dxa"/>
            <w:shd w:val="clear" w:color="auto" w:fill="auto"/>
            <w:vAlign w:val="center"/>
          </w:tcPr>
          <w:p w14:paraId="5DA2C99C">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35.7%</w:t>
            </w:r>
          </w:p>
        </w:tc>
        <w:tc>
          <w:tcPr>
            <w:tcW w:w="2543" w:type="dxa"/>
            <w:shd w:val="clear" w:color="auto" w:fill="auto"/>
            <w:vAlign w:val="center"/>
          </w:tcPr>
          <w:p w14:paraId="0794C75B">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64.3%</w:t>
            </w:r>
          </w:p>
        </w:tc>
        <w:tc>
          <w:tcPr>
            <w:tcW w:w="2033" w:type="dxa"/>
            <w:shd w:val="clear" w:color="auto" w:fill="auto"/>
            <w:vAlign w:val="center"/>
          </w:tcPr>
          <w:p w14:paraId="7EDB8E01">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外企与涉外行业</w:t>
            </w:r>
          </w:p>
        </w:tc>
      </w:tr>
      <w:tr w14:paraId="4564B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2463" w:type="dxa"/>
            <w:shd w:val="clear" w:color="auto" w:fill="auto"/>
            <w:vAlign w:val="center"/>
          </w:tcPr>
          <w:p w14:paraId="64469264">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消费知识与品牌认知</w:t>
            </w:r>
          </w:p>
        </w:tc>
        <w:tc>
          <w:tcPr>
            <w:tcW w:w="2543" w:type="dxa"/>
            <w:shd w:val="clear" w:color="auto" w:fill="auto"/>
            <w:vAlign w:val="center"/>
          </w:tcPr>
          <w:p w14:paraId="696AE13B">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28.9%</w:t>
            </w:r>
          </w:p>
        </w:tc>
        <w:tc>
          <w:tcPr>
            <w:tcW w:w="2543" w:type="dxa"/>
            <w:shd w:val="clear" w:color="auto" w:fill="auto"/>
            <w:vAlign w:val="center"/>
          </w:tcPr>
          <w:p w14:paraId="26D1AD9F">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71.1%</w:t>
            </w:r>
          </w:p>
        </w:tc>
        <w:tc>
          <w:tcPr>
            <w:tcW w:w="2033" w:type="dxa"/>
            <w:shd w:val="clear" w:color="auto" w:fill="auto"/>
            <w:vAlign w:val="center"/>
          </w:tcPr>
          <w:p w14:paraId="46C755CD">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市场营销与广告</w:t>
            </w:r>
          </w:p>
        </w:tc>
      </w:tr>
      <w:tr w14:paraId="0B2D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2463" w:type="dxa"/>
            <w:tcBorders>
              <w:bottom w:val="single" w:color="auto" w:sz="12" w:space="0"/>
            </w:tcBorders>
            <w:shd w:val="clear" w:color="auto" w:fill="auto"/>
            <w:vAlign w:val="center"/>
          </w:tcPr>
          <w:p w14:paraId="755E0564">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社交礼仪与着装规范</w:t>
            </w:r>
          </w:p>
        </w:tc>
        <w:tc>
          <w:tcPr>
            <w:tcW w:w="2543" w:type="dxa"/>
            <w:tcBorders>
              <w:bottom w:val="single" w:color="auto" w:sz="12" w:space="0"/>
            </w:tcBorders>
            <w:shd w:val="clear" w:color="auto" w:fill="auto"/>
            <w:vAlign w:val="center"/>
          </w:tcPr>
          <w:p w14:paraId="08B8467C">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32.4%</w:t>
            </w:r>
          </w:p>
        </w:tc>
        <w:tc>
          <w:tcPr>
            <w:tcW w:w="2543" w:type="dxa"/>
            <w:tcBorders>
              <w:bottom w:val="single" w:color="auto" w:sz="12" w:space="0"/>
            </w:tcBorders>
            <w:shd w:val="clear" w:color="auto" w:fill="auto"/>
            <w:vAlign w:val="center"/>
          </w:tcPr>
          <w:p w14:paraId="56C6AC5D">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67.6%</w:t>
            </w:r>
          </w:p>
        </w:tc>
        <w:tc>
          <w:tcPr>
            <w:tcW w:w="2033" w:type="dxa"/>
            <w:tcBorders>
              <w:bottom w:val="single" w:color="auto" w:sz="12" w:space="0"/>
            </w:tcBorders>
            <w:shd w:val="clear" w:color="auto" w:fill="auto"/>
            <w:vAlign w:val="center"/>
          </w:tcPr>
          <w:p w14:paraId="1359F699">
            <w:pPr>
              <w:keepNext w:val="0"/>
              <w:keepLines w:val="0"/>
              <w:widowControl/>
              <w:suppressLineNumbers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val="en-US" w:eastAsia="zh-CN" w:bidi="ar"/>
              </w:rPr>
              <w:t>高端服务业</w:t>
            </w:r>
          </w:p>
        </w:tc>
      </w:tr>
    </w:tbl>
    <w:p w14:paraId="6F22A56F">
      <w:pPr>
        <w:rPr>
          <w:rFonts w:hint="default" w:eastAsiaTheme="minorEastAsia"/>
          <w:color w:val="auto"/>
          <w:lang w:val="en-US" w:eastAsia="zh-CN"/>
        </w:rPr>
      </w:pPr>
    </w:p>
    <w:p w14:paraId="4ED46D90">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五、</w:t>
      </w:r>
      <w:r>
        <w:rPr>
          <w:rFonts w:hint="default" w:asciiTheme="majorEastAsia" w:hAnsiTheme="majorEastAsia" w:eastAsiaTheme="majorEastAsia" w:cstheme="majorEastAsia"/>
          <w:b/>
          <w:bCs/>
          <w:color w:val="auto"/>
          <w:sz w:val="21"/>
          <w:szCs w:val="24"/>
          <w:lang w:val="en-US" w:eastAsia="zh-CN"/>
        </w:rPr>
        <w:t>制度性障碍与结构性不平等</w:t>
      </w:r>
    </w:p>
    <w:p w14:paraId="5364AF7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超越个人因素，制度性障碍是造成农村大学生城市发展困境更深层次的原因。系统性、结构性的不平等，单靠个人努力难以克服。</w:t>
      </w:r>
    </w:p>
    <w:p w14:paraId="3AC52C52">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（一）</w:t>
      </w:r>
      <w:r>
        <w:rPr>
          <w:rFonts w:hint="default" w:asciiTheme="majorEastAsia" w:hAnsiTheme="majorEastAsia" w:eastAsiaTheme="majorEastAsia" w:cstheme="majorEastAsia"/>
          <w:b/>
          <w:bCs/>
          <w:color w:val="auto"/>
          <w:sz w:val="21"/>
          <w:szCs w:val="24"/>
          <w:lang w:val="en-US" w:eastAsia="zh-CN"/>
        </w:rPr>
        <w:t>户籍壁垒与社会保障差异</w:t>
      </w:r>
    </w:p>
    <w:p w14:paraId="5EE53FE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户籍制度仍然是阻碍农村学生完全融入城市的主要制度障碍。尽管学历可以帮助他们获得城市户口，但这一过程往往充满限制和延迟。在落户之前，他们在购房、购车、子女教育等方面面临诸多限制。这种制度性排斥使得农村大学生即使找到工作，也难以真正扎根城市。</w:t>
      </w:r>
    </w:p>
    <w:p w14:paraId="567AD939">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（二）</w:t>
      </w:r>
      <w:r>
        <w:rPr>
          <w:rFonts w:hint="default" w:asciiTheme="majorEastAsia" w:hAnsiTheme="majorEastAsia" w:eastAsiaTheme="majorEastAsia" w:cstheme="majorEastAsia"/>
          <w:b/>
          <w:bCs/>
          <w:color w:val="auto"/>
          <w:sz w:val="21"/>
          <w:szCs w:val="24"/>
          <w:lang w:val="en-US" w:eastAsia="zh-CN"/>
        </w:rPr>
        <w:t>就业市场中的隐性歧视</w:t>
      </w:r>
    </w:p>
    <w:p w14:paraId="03C1DED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就业市场中存在多种形式的隐性歧视，对农村背景毕业生造成不公。许多雇主倾向于招聘本地生源，认为他们更稳定、更有资源；某些高端服务行业则偏好城市背景的毕业生，认为他们更有气质、更见多识广。这些歧视性偏好很少公开表达，却实实在在地影响招聘决策。</w:t>
      </w:r>
    </w:p>
    <w:p w14:paraId="6F75065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p>
    <w:p w14:paraId="7FD87CC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360" w:firstLineChars="200"/>
        <w:textAlignment w:val="auto"/>
        <w:rPr>
          <w:rFonts w:hint="default" w:asciiTheme="minorEastAsia" w:hAnsiTheme="minorEastAsia" w:eastAsiaTheme="minorEastAsia" w:cstheme="minorEastAsia"/>
          <w:b w:val="0"/>
          <w:bCs w:val="0"/>
          <w:color w:val="auto"/>
          <w:sz w:val="18"/>
          <w:szCs w:val="18"/>
          <w:lang w:val="en-US" w:eastAsia="zh-CN"/>
        </w:rPr>
      </w:pPr>
      <w:r>
        <w:rPr>
          <w:rFonts w:hint="default" w:asciiTheme="minorEastAsia" w:hAnsiTheme="minorEastAsia" w:eastAsiaTheme="minorEastAsia" w:cstheme="minorEastAsia"/>
          <w:b w:val="0"/>
          <w:bCs w:val="0"/>
          <w:color w:val="auto"/>
          <w:sz w:val="18"/>
          <w:szCs w:val="18"/>
          <w:lang w:val="en-US" w:eastAsia="zh-CN"/>
        </w:rPr>
        <w:t>“在面试时，当被问到父母职业和家庭背景时，我能感觉到面试官的态度发生了变化。虽然他们没有明说，但我知道这影响了他们的决定。”  ——某重点大学农村毕业生访谈记录</w:t>
      </w:r>
    </w:p>
    <w:p w14:paraId="7ECEA2F0">
      <w:pPr>
        <w:rPr>
          <w:rFonts w:hint="default" w:eastAsiaTheme="minorEastAsia"/>
          <w:color w:val="auto"/>
          <w:lang w:val="en-US" w:eastAsia="zh-CN"/>
        </w:rPr>
      </w:pPr>
    </w:p>
    <w:p w14:paraId="1B912AC0">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六、</w:t>
      </w:r>
      <w:r>
        <w:rPr>
          <w:rFonts w:hint="default" w:asciiTheme="majorEastAsia" w:hAnsiTheme="majorEastAsia" w:eastAsiaTheme="majorEastAsia" w:cstheme="majorEastAsia"/>
          <w:b/>
          <w:bCs/>
          <w:color w:val="auto"/>
          <w:sz w:val="21"/>
          <w:szCs w:val="24"/>
          <w:lang w:val="en-US" w:eastAsia="zh-CN"/>
        </w:rPr>
        <w:t>结论与建议</w:t>
      </w:r>
    </w:p>
    <w:p w14:paraId="53B04BF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本研究通过多维度分析揭示，农村大学生在城市发展过程中面临的不平等竞争是系统性、多维度和结构性的。这些不平等不仅来源于个人能力和努力程度的差异，更深植于信息资源分配、社会资本分布、文化资本积累和制度设计之中。要破解这一困境，需要采取多层面、系统性措施：</w:t>
      </w:r>
    </w:p>
    <w:p w14:paraId="441FBDEF">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（一）</w:t>
      </w:r>
      <w:r>
        <w:rPr>
          <w:rFonts w:hint="default" w:asciiTheme="majorEastAsia" w:hAnsiTheme="majorEastAsia" w:eastAsiaTheme="majorEastAsia" w:cstheme="majorEastAsia"/>
          <w:b/>
          <w:bCs/>
          <w:color w:val="auto"/>
          <w:sz w:val="21"/>
          <w:szCs w:val="24"/>
          <w:lang w:val="en-US" w:eastAsia="zh-CN"/>
        </w:rPr>
        <w:t>政策层面</w:t>
      </w:r>
    </w:p>
    <w:p w14:paraId="3FB6EBE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推进户籍制度改革，加快消除基于户籍的福利差异，促进城乡劳动力公平竞争</w:t>
      </w:r>
      <w:r>
        <w:rPr>
          <w:rFonts w:hint="eastAsia" w:asciiTheme="minorEastAsia" w:hAnsiTheme="minorEastAsia" w:eastAsiaTheme="minorEastAsia" w:cstheme="minorEastAsia"/>
          <w:b w:val="0"/>
          <w:bCs w:val="0"/>
          <w:color w:val="auto"/>
          <w:sz w:val="21"/>
          <w:szCs w:val="21"/>
          <w:lang w:val="en-US" w:eastAsia="zh-CN"/>
        </w:rPr>
        <w:t>。</w:t>
      </w:r>
      <w:r>
        <w:rPr>
          <w:rFonts w:hint="default" w:asciiTheme="minorEastAsia" w:hAnsiTheme="minorEastAsia" w:eastAsiaTheme="minorEastAsia" w:cstheme="minorEastAsia"/>
          <w:b w:val="0"/>
          <w:bCs w:val="0"/>
          <w:color w:val="auto"/>
          <w:sz w:val="21"/>
          <w:szCs w:val="21"/>
          <w:lang w:val="en-US" w:eastAsia="zh-CN"/>
        </w:rPr>
        <w:t xml:space="preserve">  </w:t>
      </w:r>
    </w:p>
    <w:p w14:paraId="00E71E4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加强就业市场监管，明确禁止基于生源地的就业歧视，建立公平就业保障机制</w:t>
      </w:r>
      <w:r>
        <w:rPr>
          <w:rFonts w:hint="eastAsia" w:asciiTheme="minorEastAsia" w:hAnsiTheme="minorEastAsia" w:eastAsiaTheme="minorEastAsia" w:cstheme="minorEastAsia"/>
          <w:b w:val="0"/>
          <w:bCs w:val="0"/>
          <w:color w:val="auto"/>
          <w:sz w:val="21"/>
          <w:szCs w:val="21"/>
          <w:lang w:val="en-US" w:eastAsia="zh-CN"/>
        </w:rPr>
        <w:t>。</w:t>
      </w:r>
      <w:r>
        <w:rPr>
          <w:rFonts w:hint="default" w:asciiTheme="minorEastAsia" w:hAnsiTheme="minorEastAsia" w:eastAsiaTheme="minorEastAsia" w:cstheme="minorEastAsia"/>
          <w:b w:val="0"/>
          <w:bCs w:val="0"/>
          <w:color w:val="auto"/>
          <w:sz w:val="21"/>
          <w:szCs w:val="21"/>
          <w:lang w:val="en-US" w:eastAsia="zh-CN"/>
        </w:rPr>
        <w:t xml:space="preserve">  </w:t>
      </w:r>
    </w:p>
    <w:p w14:paraId="553FC9E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完善社会保障体系，提高社保统筹层次，为农村背景毕业生提供更多支持</w:t>
      </w:r>
      <w:r>
        <w:rPr>
          <w:rFonts w:hint="eastAsia" w:asciiTheme="minorEastAsia" w:hAnsiTheme="minorEastAsia" w:eastAsiaTheme="minorEastAsia" w:cstheme="minorEastAsia"/>
          <w:b w:val="0"/>
          <w:bCs w:val="0"/>
          <w:color w:val="auto"/>
          <w:sz w:val="21"/>
          <w:szCs w:val="21"/>
          <w:lang w:val="en-US" w:eastAsia="zh-CN"/>
        </w:rPr>
        <w:t>。</w:t>
      </w:r>
      <w:r>
        <w:rPr>
          <w:rFonts w:hint="default" w:asciiTheme="minorEastAsia" w:hAnsiTheme="minorEastAsia" w:eastAsiaTheme="minorEastAsia" w:cstheme="minorEastAsia"/>
          <w:b w:val="0"/>
          <w:bCs w:val="0"/>
          <w:color w:val="auto"/>
          <w:sz w:val="21"/>
          <w:szCs w:val="21"/>
          <w:lang w:val="en-US" w:eastAsia="zh-CN"/>
        </w:rPr>
        <w:t xml:space="preserve">  </w:t>
      </w:r>
    </w:p>
    <w:p w14:paraId="1C53C688">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（二）</w:t>
      </w:r>
      <w:r>
        <w:rPr>
          <w:rFonts w:hint="default" w:asciiTheme="majorEastAsia" w:hAnsiTheme="majorEastAsia" w:eastAsiaTheme="majorEastAsia" w:cstheme="majorEastAsia"/>
          <w:b/>
          <w:bCs/>
          <w:color w:val="auto"/>
          <w:sz w:val="21"/>
          <w:szCs w:val="24"/>
          <w:lang w:val="en-US" w:eastAsia="zh-CN"/>
        </w:rPr>
        <w:t>教育层面</w:t>
      </w:r>
    </w:p>
    <w:p w14:paraId="624A81A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推进高中生涯教育，为农村学生提供专业选择和职业规划指导，弥补信息鸿沟</w:t>
      </w:r>
      <w:r>
        <w:rPr>
          <w:rFonts w:hint="eastAsia" w:asciiTheme="minorEastAsia" w:hAnsiTheme="minorEastAsia" w:eastAsiaTheme="minorEastAsia" w:cstheme="minorEastAsia"/>
          <w:b w:val="0"/>
          <w:bCs w:val="0"/>
          <w:color w:val="auto"/>
          <w:sz w:val="21"/>
          <w:szCs w:val="21"/>
          <w:lang w:val="en-US" w:eastAsia="zh-CN"/>
        </w:rPr>
        <w:t>。</w:t>
      </w:r>
      <w:r>
        <w:rPr>
          <w:rFonts w:hint="default" w:asciiTheme="minorEastAsia" w:hAnsiTheme="minorEastAsia" w:eastAsiaTheme="minorEastAsia" w:cstheme="minorEastAsia"/>
          <w:b w:val="0"/>
          <w:bCs w:val="0"/>
          <w:color w:val="auto"/>
          <w:sz w:val="21"/>
          <w:szCs w:val="21"/>
          <w:lang w:val="en-US" w:eastAsia="zh-CN"/>
        </w:rPr>
        <w:t xml:space="preserve">  </w:t>
      </w:r>
    </w:p>
    <w:p w14:paraId="719BD96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高校应设立专门支持项目，帮助农村学生提高软技能和文化资本，增强适应能力</w:t>
      </w:r>
      <w:r>
        <w:rPr>
          <w:rFonts w:hint="eastAsia" w:asciiTheme="minorEastAsia" w:hAnsiTheme="minorEastAsia" w:eastAsiaTheme="minorEastAsia" w:cstheme="minorEastAsia"/>
          <w:b w:val="0"/>
          <w:bCs w:val="0"/>
          <w:color w:val="auto"/>
          <w:sz w:val="21"/>
          <w:szCs w:val="21"/>
          <w:lang w:val="en-US" w:eastAsia="zh-CN"/>
        </w:rPr>
        <w:t>。</w:t>
      </w:r>
      <w:r>
        <w:rPr>
          <w:rFonts w:hint="default" w:asciiTheme="minorEastAsia" w:hAnsiTheme="minorEastAsia" w:eastAsiaTheme="minorEastAsia" w:cstheme="minorEastAsia"/>
          <w:b w:val="0"/>
          <w:bCs w:val="0"/>
          <w:color w:val="auto"/>
          <w:sz w:val="21"/>
          <w:szCs w:val="21"/>
          <w:lang w:val="en-US" w:eastAsia="zh-CN"/>
        </w:rPr>
        <w:t xml:space="preserve">  </w:t>
      </w:r>
    </w:p>
    <w:p w14:paraId="7EEC1A3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鼓励多元评价标准，改变唯分数论的教育观念，促进学生全面发展</w:t>
      </w:r>
      <w:r>
        <w:rPr>
          <w:rFonts w:hint="eastAsia" w:asciiTheme="minorEastAsia" w:hAnsiTheme="minorEastAsia" w:eastAsiaTheme="minorEastAsia" w:cstheme="minorEastAsia"/>
          <w:b w:val="0"/>
          <w:bCs w:val="0"/>
          <w:color w:val="auto"/>
          <w:sz w:val="21"/>
          <w:szCs w:val="21"/>
          <w:lang w:val="en-US" w:eastAsia="zh-CN"/>
        </w:rPr>
        <w:t>。</w:t>
      </w:r>
      <w:r>
        <w:rPr>
          <w:rFonts w:hint="default" w:asciiTheme="minorEastAsia" w:hAnsiTheme="minorEastAsia" w:eastAsiaTheme="minorEastAsia" w:cstheme="minorEastAsia"/>
          <w:b w:val="0"/>
          <w:bCs w:val="0"/>
          <w:color w:val="auto"/>
          <w:sz w:val="21"/>
          <w:szCs w:val="21"/>
          <w:lang w:val="en-US" w:eastAsia="zh-CN"/>
        </w:rPr>
        <w:t xml:space="preserve">  </w:t>
      </w:r>
    </w:p>
    <w:p w14:paraId="632CFFF7">
      <w:pPr>
        <w:keepNext w:val="0"/>
        <w:keepLines w:val="0"/>
        <w:pageBreakBefore w:val="0"/>
        <w:widowControl w:val="0"/>
        <w:kinsoku/>
        <w:wordWrap/>
        <w:overflowPunct/>
        <w:topLinePunct w:val="0"/>
        <w:autoSpaceDE/>
        <w:autoSpaceDN/>
        <w:bidi w:val="0"/>
        <w:adjustRightInd/>
        <w:snapToGrid/>
        <w:spacing w:before="120" w:after="120" w:line="320" w:lineRule="exact"/>
        <w:textAlignment w:val="auto"/>
        <w:rPr>
          <w:rFonts w:hint="default" w:asciiTheme="majorEastAsia" w:hAnsiTheme="majorEastAsia" w:eastAsiaTheme="majorEastAsia" w:cstheme="majorEastAsia"/>
          <w:b/>
          <w:bCs/>
          <w:color w:val="auto"/>
          <w:sz w:val="21"/>
          <w:szCs w:val="24"/>
          <w:lang w:val="en-US" w:eastAsia="zh-CN"/>
        </w:rPr>
      </w:pPr>
      <w:r>
        <w:rPr>
          <w:rFonts w:hint="eastAsia" w:asciiTheme="majorEastAsia" w:hAnsiTheme="majorEastAsia" w:eastAsiaTheme="majorEastAsia" w:cstheme="majorEastAsia"/>
          <w:b/>
          <w:bCs/>
          <w:color w:val="auto"/>
          <w:sz w:val="21"/>
          <w:szCs w:val="24"/>
          <w:lang w:val="en-US" w:eastAsia="zh-CN"/>
        </w:rPr>
        <w:t>（三）</w:t>
      </w:r>
      <w:r>
        <w:rPr>
          <w:rFonts w:hint="default" w:asciiTheme="majorEastAsia" w:hAnsiTheme="majorEastAsia" w:eastAsiaTheme="majorEastAsia" w:cstheme="majorEastAsia"/>
          <w:b/>
          <w:bCs/>
          <w:color w:val="auto"/>
          <w:sz w:val="21"/>
          <w:szCs w:val="24"/>
          <w:lang w:val="en-US" w:eastAsia="zh-CN"/>
        </w:rPr>
        <w:t>社会与个人层面</w:t>
      </w:r>
    </w:p>
    <w:p w14:paraId="4633183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构建支持性社区网络，为农村背景毕业生提供社会支持和情感援助</w:t>
      </w:r>
      <w:r>
        <w:rPr>
          <w:rFonts w:hint="eastAsia" w:asciiTheme="minorEastAsia" w:hAnsiTheme="minorEastAsia" w:eastAsiaTheme="minorEastAsia" w:cstheme="minorEastAsia"/>
          <w:b w:val="0"/>
          <w:bCs w:val="0"/>
          <w:color w:val="auto"/>
          <w:sz w:val="21"/>
          <w:szCs w:val="21"/>
          <w:lang w:val="en-US" w:eastAsia="zh-CN"/>
        </w:rPr>
        <w:t>。</w:t>
      </w:r>
      <w:r>
        <w:rPr>
          <w:rFonts w:hint="default" w:asciiTheme="minorEastAsia" w:hAnsiTheme="minorEastAsia" w:eastAsiaTheme="minorEastAsia" w:cstheme="minorEastAsia"/>
          <w:b w:val="0"/>
          <w:bCs w:val="0"/>
          <w:color w:val="auto"/>
          <w:sz w:val="21"/>
          <w:szCs w:val="21"/>
          <w:lang w:val="en-US" w:eastAsia="zh-CN"/>
        </w:rPr>
        <w:t xml:space="preserve">  </w:t>
      </w:r>
    </w:p>
    <w:p w14:paraId="6E239DA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农村学生应主动突破舒适区，有意识地拓展人际网络，积累社会资本</w:t>
      </w:r>
      <w:r>
        <w:rPr>
          <w:rFonts w:hint="eastAsia" w:asciiTheme="minorEastAsia" w:hAnsiTheme="minorEastAsia" w:eastAsiaTheme="minorEastAsia" w:cstheme="minorEastAsia"/>
          <w:b w:val="0"/>
          <w:bCs w:val="0"/>
          <w:color w:val="auto"/>
          <w:sz w:val="21"/>
          <w:szCs w:val="21"/>
          <w:lang w:val="en-US" w:eastAsia="zh-CN"/>
        </w:rPr>
        <w:t>。</w:t>
      </w:r>
      <w:r>
        <w:rPr>
          <w:rFonts w:hint="default" w:asciiTheme="minorEastAsia" w:hAnsiTheme="minorEastAsia" w:eastAsiaTheme="minorEastAsia" w:cstheme="minorEastAsia"/>
          <w:b w:val="0"/>
          <w:bCs w:val="0"/>
          <w:color w:val="auto"/>
          <w:sz w:val="21"/>
          <w:szCs w:val="21"/>
          <w:lang w:val="en-US" w:eastAsia="zh-CN"/>
        </w:rPr>
        <w:t xml:space="preserve">  </w:t>
      </w:r>
    </w:p>
    <w:p w14:paraId="1B5EDDA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媒体应客观报道，避免过度渲染“逆袭”叙事，真实反映结构性困境</w:t>
      </w:r>
      <w:r>
        <w:rPr>
          <w:rFonts w:hint="eastAsia" w:asciiTheme="minorEastAsia" w:hAnsiTheme="minorEastAsia" w:eastAsiaTheme="minorEastAsia" w:cstheme="minorEastAsia"/>
          <w:b w:val="0"/>
          <w:bCs w:val="0"/>
          <w:color w:val="auto"/>
          <w:sz w:val="21"/>
          <w:szCs w:val="21"/>
          <w:lang w:val="en-US" w:eastAsia="zh-CN"/>
        </w:rPr>
        <w:t>。</w:t>
      </w:r>
      <w:r>
        <w:rPr>
          <w:rFonts w:hint="default" w:asciiTheme="minorEastAsia" w:hAnsiTheme="minorEastAsia" w:eastAsiaTheme="minorEastAsia" w:cstheme="minorEastAsia"/>
          <w:b w:val="0"/>
          <w:bCs w:val="0"/>
          <w:color w:val="auto"/>
          <w:sz w:val="21"/>
          <w:szCs w:val="21"/>
          <w:lang w:val="en-US" w:eastAsia="zh-CN"/>
        </w:rPr>
        <w:t xml:space="preserve">  </w:t>
      </w:r>
    </w:p>
    <w:p w14:paraId="60BE12E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cstheme="minorEastAsia"/>
          <w:b w:val="0"/>
          <w:bCs w:val="0"/>
          <w:color w:val="auto"/>
          <w:sz w:val="21"/>
          <w:szCs w:val="21"/>
          <w:lang w:val="en-US" w:eastAsia="zh-CN"/>
        </w:rPr>
      </w:pPr>
      <w:r>
        <w:rPr>
          <w:rFonts w:hint="default" w:asciiTheme="minorEastAsia" w:hAnsiTheme="minorEastAsia" w:eastAsiaTheme="minorEastAsia" w:cstheme="minorEastAsia"/>
          <w:b w:val="0"/>
          <w:bCs w:val="0"/>
          <w:color w:val="auto"/>
          <w:sz w:val="21"/>
          <w:szCs w:val="21"/>
          <w:lang w:val="en-US" w:eastAsia="zh-CN"/>
        </w:rPr>
        <w:t>教育公平是社会公平的重要基础，但仅仅有教育起点的公平远远不够。只有真正消除农村大学生在城市发展过程中的各种隐形壁垒，才能实现真正的机会均等和社会正义，让每个人的才华都能得到充分发挥。</w:t>
      </w:r>
    </w:p>
    <w:p w14:paraId="75A999DD">
      <w:pPr>
        <w:rPr>
          <w:rFonts w:hint="default" w:eastAsiaTheme="minorEastAsia"/>
          <w:color w:val="auto"/>
          <w:lang w:val="en-US" w:eastAsia="zh-CN"/>
        </w:rPr>
      </w:pPr>
    </w:p>
    <w:p w14:paraId="3EE69F2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b w:val="0"/>
          <w:bCs w:val="0"/>
          <w:color w:val="auto"/>
          <w:sz w:val="18"/>
          <w:szCs w:val="18"/>
          <w:lang w:val="en-US" w:eastAsia="zh-CN"/>
        </w:rPr>
      </w:pPr>
      <w:r>
        <w:rPr>
          <w:rFonts w:hint="default" w:ascii="黑体" w:hAnsi="黑体" w:eastAsia="黑体" w:cs="黑体"/>
          <w:b w:val="0"/>
          <w:bCs w:val="0"/>
          <w:color w:val="auto"/>
          <w:sz w:val="18"/>
          <w:szCs w:val="18"/>
          <w:lang w:val="en-US" w:eastAsia="zh-CN"/>
        </w:rPr>
        <w:t>参考文献</w:t>
      </w:r>
      <w:r>
        <w:rPr>
          <w:rFonts w:hint="eastAsia" w:ascii="黑体" w:hAnsi="黑体" w:eastAsia="黑体" w:cs="黑体"/>
          <w:b w:val="0"/>
          <w:bCs w:val="0"/>
          <w:color w:val="auto"/>
          <w:sz w:val="18"/>
          <w:szCs w:val="18"/>
          <w:lang w:val="en-US" w:eastAsia="zh-CN"/>
        </w:rPr>
        <w:t>：</w:t>
      </w:r>
    </w:p>
    <w:p w14:paraId="67F534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18"/>
          <w:szCs w:val="18"/>
          <w:lang w:val="en-US" w:eastAsia="zh-CN"/>
        </w:rPr>
      </w:pPr>
      <w:r>
        <w:rPr>
          <w:rFonts w:hint="eastAsia" w:ascii="楷体" w:hAnsi="楷体" w:eastAsia="楷体" w:cs="楷体"/>
          <w:color w:val="auto"/>
          <w:sz w:val="18"/>
          <w:szCs w:val="18"/>
          <w:lang w:val="en-US" w:eastAsia="zh-CN"/>
        </w:rPr>
        <w:t xml:space="preserve">[1] Bourdieu, P. (1986). The forms of capital. In J. Richardson (Ed.), Handbook of Theory and Research for the Sociology of Education (pp. 241-258). New York: Greenwood.  </w:t>
      </w:r>
    </w:p>
    <w:p w14:paraId="3F51F3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18"/>
          <w:szCs w:val="18"/>
          <w:lang w:val="en-US" w:eastAsia="zh-CN"/>
        </w:rPr>
      </w:pPr>
      <w:r>
        <w:rPr>
          <w:rFonts w:hint="eastAsia" w:ascii="楷体" w:hAnsi="楷体" w:eastAsia="楷体" w:cs="楷体"/>
          <w:color w:val="auto"/>
          <w:sz w:val="18"/>
          <w:szCs w:val="18"/>
          <w:lang w:val="en-US" w:eastAsia="zh-CN"/>
        </w:rPr>
        <w:t xml:space="preserve">[2] 李春玲 (2014).《教育不平衡的形成机制——中国城市子女的教育获得(1966-2003)》，《社会学研究》第2期.  </w:t>
      </w:r>
    </w:p>
    <w:p w14:paraId="0149BF1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18"/>
          <w:szCs w:val="18"/>
          <w:lang w:val="en-US" w:eastAsia="zh-CN"/>
        </w:rPr>
      </w:pPr>
      <w:r>
        <w:rPr>
          <w:rFonts w:hint="eastAsia" w:ascii="楷体" w:hAnsi="楷体" w:eastAsia="楷体" w:cs="楷体"/>
          <w:color w:val="auto"/>
          <w:sz w:val="18"/>
          <w:szCs w:val="18"/>
          <w:lang w:val="en-US" w:eastAsia="zh-CN"/>
        </w:rPr>
        <w:t xml:space="preserve">[3] 王广州.(2015).《高等教育机会城乡差距的变化趋势》，《中国人口科学》第6期.  </w:t>
      </w:r>
    </w:p>
    <w:p w14:paraId="35C576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18"/>
          <w:szCs w:val="18"/>
          <w:lang w:val="en-US" w:eastAsia="zh-CN"/>
        </w:rPr>
      </w:pPr>
      <w:r>
        <w:rPr>
          <w:rFonts w:hint="eastAsia" w:ascii="楷体" w:hAnsi="楷体" w:eastAsia="楷体" w:cs="楷体"/>
          <w:color w:val="auto"/>
          <w:sz w:val="18"/>
          <w:szCs w:val="18"/>
          <w:lang w:val="en-US" w:eastAsia="zh-CN"/>
        </w:rPr>
        <w:t xml:space="preserve">[4] 刘精明.(2014).《能力与出身：高等教育入学机会分配的机制分析》，《中国社会科学》第8期.  </w:t>
      </w:r>
    </w:p>
    <w:p w14:paraId="6D2B7B8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18"/>
          <w:szCs w:val="18"/>
          <w:lang w:val="en-US" w:eastAsia="zh-CN"/>
        </w:rPr>
      </w:pPr>
      <w:r>
        <w:rPr>
          <w:rFonts w:hint="eastAsia" w:ascii="楷体" w:hAnsi="楷体" w:eastAsia="楷体" w:cs="楷体"/>
          <w:color w:val="auto"/>
          <w:sz w:val="18"/>
          <w:szCs w:val="18"/>
          <w:lang w:val="en-US" w:eastAsia="zh-CN"/>
        </w:rPr>
        <w:t xml:space="preserve">[5] 吴晓刚.(2016).《中国当代的高等教育、精英形成与社会流动》，《社会》第3期.  </w:t>
      </w:r>
    </w:p>
    <w:p w14:paraId="3F6D5DC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18"/>
          <w:szCs w:val="18"/>
          <w:lang w:val="en-US" w:eastAsia="zh-CN"/>
        </w:rPr>
      </w:pPr>
      <w:r>
        <w:rPr>
          <w:rFonts w:hint="eastAsia" w:ascii="楷体" w:hAnsi="楷体" w:eastAsia="楷体" w:cs="楷体"/>
          <w:color w:val="auto"/>
          <w:sz w:val="18"/>
          <w:szCs w:val="18"/>
          <w:lang w:val="en-US" w:eastAsia="zh-CN"/>
        </w:rPr>
        <w:t xml:space="preserve">[6] 陈彬莉.(2017).《家庭背景与教育获得：基于资源转化视角的分析》，《教育研究》第5期.  </w:t>
      </w:r>
    </w:p>
    <w:p w14:paraId="7E7E1E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楷体" w:hAnsi="楷体" w:eastAsia="楷体" w:cs="楷体"/>
          <w:color w:val="auto"/>
          <w:sz w:val="18"/>
          <w:szCs w:val="18"/>
          <w:lang w:val="en-US" w:eastAsia="zh-CN"/>
        </w:rPr>
      </w:pPr>
      <w:r>
        <w:rPr>
          <w:rFonts w:hint="eastAsia" w:ascii="楷体" w:hAnsi="楷体" w:eastAsia="楷体" w:cs="楷体"/>
          <w:color w:val="auto"/>
          <w:sz w:val="18"/>
          <w:szCs w:val="18"/>
          <w:lang w:val="en-US" w:eastAsia="zh-CN"/>
        </w:rPr>
        <w:t xml:space="preserve">[7] 李黎明.(2018).《社会资本与职业地位获得：基于城乡大学生的比较研究》，《社会学评论》第4期.  </w:t>
      </w:r>
    </w:p>
    <w:p w14:paraId="44CE8674">
      <w:pPr>
        <w:rPr>
          <w:rFonts w:hint="default" w:eastAsiaTheme="minorEastAsia"/>
          <w:color w:val="auto"/>
          <w:lang w:val="en-US" w:eastAsia="zh-CN"/>
        </w:rPr>
      </w:pPr>
    </w:p>
    <w:p w14:paraId="1E211427">
      <w:pPr>
        <w:rPr>
          <w:rFonts w:hint="default" w:eastAsiaTheme="minorEastAsia"/>
          <w:color w:val="auto"/>
          <w:lang w:val="en-US" w:eastAsia="zh-CN"/>
        </w:rPr>
      </w:pPr>
    </w:p>
    <w:p w14:paraId="5A2D567B">
      <w:pPr>
        <w:rPr>
          <w:rFonts w:hint="default" w:eastAsiaTheme="minorEastAsia"/>
          <w:color w:val="auto"/>
          <w:lang w:val="en-US" w:eastAsia="zh-CN"/>
        </w:rPr>
      </w:pPr>
    </w:p>
    <w:p w14:paraId="0A46494D">
      <w:pPr>
        <w:rPr>
          <w:rFonts w:hint="default" w:eastAsiaTheme="minorEastAsia"/>
          <w:color w:val="auto"/>
          <w:lang w:val="en-US" w:eastAsia="zh-CN"/>
        </w:rPr>
      </w:pPr>
    </w:p>
    <w:p w14:paraId="3331F98A">
      <w:pPr>
        <w:rPr>
          <w:rFonts w:hint="default" w:eastAsiaTheme="minorEastAsia"/>
          <w:color w:val="auto"/>
          <w:lang w:val="en-US" w:eastAsia="zh-CN"/>
        </w:rPr>
      </w:pPr>
    </w:p>
    <w:p w14:paraId="69948EEF">
      <w:pPr>
        <w:keepNext w:val="0"/>
        <w:keepLines w:val="0"/>
        <w:pageBreakBefore w:val="0"/>
        <w:widowControl w:val="0"/>
        <w:kinsoku/>
        <w:wordWrap/>
        <w:overflowPunct/>
        <w:topLinePunct w:val="0"/>
        <w:autoSpaceDE/>
        <w:autoSpaceDN/>
        <w:bidi w:val="0"/>
        <w:adjustRightInd/>
        <w:snapToGrid/>
        <w:spacing w:before="360" w:after="360" w:line="240" w:lineRule="auto"/>
        <w:jc w:val="center"/>
        <w:textAlignment w:val="auto"/>
        <w:rPr>
          <w:rFonts w:hint="default" w:ascii="Times New Roman" w:hAnsi="Times New Roman" w:eastAsia="楷体" w:cs="Times New Roman"/>
          <w:b/>
          <w:bCs/>
          <w:color w:val="auto"/>
          <w:sz w:val="28"/>
          <w:szCs w:val="28"/>
          <w:lang w:val="en-US" w:eastAsia="zh-CN"/>
        </w:rPr>
      </w:pPr>
      <w:r>
        <w:rPr>
          <w:rFonts w:hint="default" w:ascii="Times New Roman" w:hAnsi="Times New Roman" w:eastAsia="楷体" w:cs="Times New Roman"/>
          <w:b/>
          <w:bCs/>
          <w:color w:val="auto"/>
          <w:sz w:val="28"/>
          <w:szCs w:val="28"/>
          <w:lang w:val="en-US" w:eastAsia="zh-CN"/>
        </w:rPr>
        <w:t>Invisible Barriers and Socio-Psychological Adaptation of Rural College Students in Urban Development under Urban–Rural Disparities</w:t>
      </w:r>
    </w:p>
    <w:p w14:paraId="226D0919">
      <w:pPr>
        <w:keepNext w:val="0"/>
        <w:keepLines w:val="0"/>
        <w:pageBreakBefore w:val="0"/>
        <w:widowControl w:val="0"/>
        <w:kinsoku/>
        <w:wordWrap/>
        <w:overflowPunct/>
        <w:topLinePunct w:val="0"/>
        <w:autoSpaceDE/>
        <w:autoSpaceDN/>
        <w:bidi w:val="0"/>
        <w:adjustRightInd/>
        <w:snapToGrid/>
        <w:spacing w:before="360" w:after="360" w:line="240" w:lineRule="auto"/>
        <w:jc w:val="center"/>
        <w:textAlignment w:val="auto"/>
        <w:rPr>
          <w:rFonts w:hint="default" w:ascii="Times New Roman" w:hAnsi="Times New Roman" w:eastAsia="楷体" w:cs="Times New Roman"/>
          <w:b/>
          <w:bCs/>
          <w:color w:val="auto"/>
          <w:sz w:val="24"/>
          <w:szCs w:val="24"/>
          <w:lang w:val="en-US" w:eastAsia="zh-CN"/>
        </w:rPr>
      </w:pPr>
      <w:r>
        <w:rPr>
          <w:rFonts w:hint="default" w:ascii="Times New Roman" w:hAnsi="Times New Roman" w:eastAsia="楷体" w:cs="Times New Roman"/>
          <w:b/>
          <w:bCs/>
          <w:color w:val="auto"/>
          <w:sz w:val="24"/>
          <w:szCs w:val="24"/>
          <w:lang w:val="en-US" w:eastAsia="zh-CN"/>
        </w:rPr>
        <w:t>WU Xingsheng</w:t>
      </w:r>
      <w:r>
        <w:rPr>
          <w:rFonts w:hint="eastAsia" w:ascii="Times New Roman" w:hAnsi="Times New Roman" w:eastAsia="楷体" w:cs="Times New Roman"/>
          <w:b/>
          <w:bCs/>
          <w:color w:val="auto"/>
          <w:sz w:val="24"/>
          <w:szCs w:val="24"/>
          <w:vertAlign w:val="superscript"/>
          <w:lang w:val="en-US" w:eastAsia="zh-CN"/>
        </w:rPr>
        <w:t>1</w:t>
      </w:r>
      <w:r>
        <w:rPr>
          <w:rFonts w:hint="eastAsia" w:ascii="Times New Roman" w:hAnsi="Times New Roman" w:eastAsia="楷体" w:cs="Times New Roman"/>
          <w:b/>
          <w:bCs/>
          <w:color w:val="auto"/>
          <w:sz w:val="24"/>
          <w:szCs w:val="24"/>
          <w:lang w:val="en-US" w:eastAsia="zh-CN"/>
        </w:rPr>
        <w:t>,</w:t>
      </w:r>
      <w:r>
        <w:rPr>
          <w:rFonts w:hint="default" w:ascii="Times New Roman" w:hAnsi="Times New Roman" w:eastAsia="楷体" w:cs="Times New Roman"/>
          <w:b/>
          <w:bCs/>
          <w:color w:val="auto"/>
          <w:sz w:val="24"/>
          <w:szCs w:val="24"/>
          <w:lang w:val="en-US" w:eastAsia="zh-CN"/>
        </w:rPr>
        <w:t xml:space="preserve"> WANG Haoyu</w:t>
      </w:r>
      <w:r>
        <w:rPr>
          <w:rFonts w:hint="eastAsia" w:ascii="Times New Roman" w:hAnsi="Times New Roman" w:eastAsia="楷体" w:cs="Times New Roman"/>
          <w:b/>
          <w:bCs/>
          <w:color w:val="auto"/>
          <w:sz w:val="24"/>
          <w:szCs w:val="24"/>
          <w:vertAlign w:val="superscript"/>
          <w:lang w:val="en-US" w:eastAsia="zh-CN"/>
        </w:rPr>
        <w:t>2</w:t>
      </w:r>
      <w:r>
        <w:rPr>
          <w:rFonts w:hint="eastAsia" w:ascii="Times New Roman" w:hAnsi="Times New Roman" w:eastAsia="楷体" w:cs="Times New Roman"/>
          <w:b/>
          <w:bCs/>
          <w:color w:val="auto"/>
          <w:sz w:val="24"/>
          <w:szCs w:val="24"/>
          <w:lang w:val="en-US" w:eastAsia="zh-CN"/>
        </w:rPr>
        <w:t>,</w:t>
      </w:r>
      <w:r>
        <w:rPr>
          <w:rFonts w:hint="default" w:ascii="Times New Roman" w:hAnsi="Times New Roman" w:eastAsia="楷体" w:cs="Times New Roman"/>
          <w:b/>
          <w:bCs/>
          <w:color w:val="auto"/>
          <w:sz w:val="24"/>
          <w:szCs w:val="24"/>
          <w:lang w:val="en-US" w:eastAsia="zh-CN"/>
        </w:rPr>
        <w:t xml:space="preserve"> HUANG Zixuan</w:t>
      </w:r>
      <w:r>
        <w:rPr>
          <w:rFonts w:hint="eastAsia" w:ascii="Times New Roman" w:hAnsi="Times New Roman" w:eastAsia="楷体" w:cs="Times New Roman"/>
          <w:b/>
          <w:bCs/>
          <w:color w:val="auto"/>
          <w:sz w:val="24"/>
          <w:szCs w:val="24"/>
          <w:vertAlign w:val="superscript"/>
          <w:lang w:val="en-US" w:eastAsia="zh-CN"/>
        </w:rPr>
        <w:t>3</w:t>
      </w:r>
      <w:r>
        <w:rPr>
          <w:rFonts w:hint="eastAsia" w:ascii="Times New Roman" w:hAnsi="Times New Roman" w:eastAsia="楷体" w:cs="Times New Roman"/>
          <w:b/>
          <w:bCs/>
          <w:color w:val="auto"/>
          <w:sz w:val="24"/>
          <w:szCs w:val="24"/>
          <w:lang w:val="en-US" w:eastAsia="zh-CN"/>
        </w:rPr>
        <w:t>,</w:t>
      </w:r>
      <w:r>
        <w:rPr>
          <w:rFonts w:hint="default" w:ascii="Times New Roman" w:hAnsi="Times New Roman" w:eastAsia="楷体" w:cs="Times New Roman"/>
          <w:b/>
          <w:bCs/>
          <w:color w:val="auto"/>
          <w:sz w:val="24"/>
          <w:szCs w:val="24"/>
          <w:lang w:val="en-US" w:eastAsia="zh-CN"/>
        </w:rPr>
        <w:t xml:space="preserve"> WANG Ankang</w:t>
      </w:r>
      <w:r>
        <w:rPr>
          <w:rFonts w:hint="eastAsia" w:ascii="Times New Roman" w:hAnsi="Times New Roman" w:eastAsia="楷体" w:cs="Times New Roman"/>
          <w:b/>
          <w:bCs/>
          <w:color w:val="auto"/>
          <w:sz w:val="24"/>
          <w:szCs w:val="24"/>
          <w:vertAlign w:val="superscript"/>
          <w:lang w:val="en-US" w:eastAsia="zh-CN"/>
        </w:rPr>
        <w:t>4</w:t>
      </w:r>
      <w:r>
        <w:rPr>
          <w:rFonts w:hint="eastAsia" w:ascii="Times New Roman" w:hAnsi="Times New Roman" w:eastAsia="楷体" w:cs="Times New Roman"/>
          <w:b/>
          <w:bCs/>
          <w:color w:val="auto"/>
          <w:sz w:val="24"/>
          <w:szCs w:val="24"/>
          <w:lang w:val="en-US" w:eastAsia="zh-CN"/>
        </w:rPr>
        <w:t>,</w:t>
      </w:r>
      <w:r>
        <w:rPr>
          <w:rFonts w:hint="default" w:ascii="Times New Roman" w:hAnsi="Times New Roman" w:eastAsia="楷体" w:cs="Times New Roman"/>
          <w:b/>
          <w:bCs/>
          <w:color w:val="auto"/>
          <w:sz w:val="24"/>
          <w:szCs w:val="24"/>
          <w:lang w:val="en-US" w:eastAsia="zh-CN"/>
        </w:rPr>
        <w:t xml:space="preserve"> WU Jiamian</w:t>
      </w:r>
      <w:r>
        <w:rPr>
          <w:rFonts w:hint="eastAsia" w:ascii="Times New Roman" w:hAnsi="Times New Roman" w:eastAsia="楷体" w:cs="Times New Roman"/>
          <w:b/>
          <w:bCs/>
          <w:color w:val="auto"/>
          <w:sz w:val="24"/>
          <w:szCs w:val="24"/>
          <w:vertAlign w:val="superscript"/>
          <w:lang w:val="en-US" w:eastAsia="zh-CN"/>
        </w:rPr>
        <w:t>5</w:t>
      </w:r>
      <w:r>
        <w:rPr>
          <w:rFonts w:hint="eastAsia" w:ascii="Times New Roman" w:hAnsi="Times New Roman" w:eastAsia="楷体" w:cs="Times New Roman"/>
          <w:b/>
          <w:bCs/>
          <w:color w:val="auto"/>
          <w:sz w:val="24"/>
          <w:szCs w:val="24"/>
          <w:lang w:val="en-US" w:eastAsia="zh-CN"/>
        </w:rPr>
        <w:t>*</w:t>
      </w:r>
    </w:p>
    <w:p w14:paraId="03E76BCF">
      <w:pPr>
        <w:keepNext w:val="0"/>
        <w:keepLines w:val="0"/>
        <w:pageBreakBefore w:val="0"/>
        <w:widowControl w:val="0"/>
        <w:kinsoku/>
        <w:wordWrap/>
        <w:overflowPunct/>
        <w:topLinePunct w:val="0"/>
        <w:autoSpaceDE/>
        <w:autoSpaceDN/>
        <w:bidi w:val="0"/>
        <w:adjustRightInd/>
        <w:snapToGrid/>
        <w:spacing w:before="280" w:after="280"/>
        <w:jc w:val="center"/>
        <w:textAlignment w:val="auto"/>
        <w:rPr>
          <w:rFonts w:hint="eastAsia" w:ascii="Times New Roman" w:hAnsi="Times New Roman" w:eastAsia="楷体" w:cs="Times New Roman"/>
          <w:i/>
          <w:iCs/>
          <w:color w:val="auto"/>
          <w:sz w:val="20"/>
          <w:szCs w:val="20"/>
          <w:lang w:val="en-US" w:eastAsia="zh-CN"/>
        </w:rPr>
      </w:pPr>
      <w:r>
        <w:rPr>
          <w:rFonts w:hint="eastAsia" w:ascii="Times New Roman" w:hAnsi="Times New Roman" w:eastAsia="楷体" w:cs="Times New Roman"/>
          <w:i/>
          <w:iCs/>
          <w:color w:val="auto"/>
          <w:sz w:val="20"/>
          <w:szCs w:val="20"/>
          <w:lang w:val="en-US" w:eastAsia="zh-CN"/>
        </w:rPr>
        <w:t>(1. Chinese People’s Political Consultative Conference, Heyuan, Guangdong 517000, China; 2. Guangzhou Applied Science and Technology College, Zhaoqing, Guangdong 526211, China; 3. Bocuite School, Panyu District, Guangzhou, Guangdong 511000, China; 4. Xinhe School, Heyuan, Guangdong 517000, China; 5. Guangdong Baiyun University, Guangzhou, Guangdong 511000, China)</w:t>
      </w:r>
    </w:p>
    <w:p w14:paraId="5D0C6D7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 w:cs="Times New Roman"/>
          <w:b w:val="0"/>
          <w:bCs w:val="0"/>
          <w:color w:val="auto"/>
          <w:kern w:val="2"/>
          <w:sz w:val="20"/>
          <w:szCs w:val="20"/>
          <w:lang w:val="en-US" w:eastAsia="zh-CN" w:bidi="ar-SA"/>
        </w:rPr>
      </w:pPr>
      <w:r>
        <w:rPr>
          <w:rFonts w:hint="default" w:ascii="Times New Roman" w:hAnsi="Times New Roman" w:eastAsia="楷体" w:cs="Times New Roman"/>
          <w:b/>
          <w:bCs/>
          <w:color w:val="auto"/>
          <w:kern w:val="2"/>
          <w:sz w:val="20"/>
          <w:szCs w:val="20"/>
          <w:lang w:val="en-US" w:eastAsia="zh-CN" w:bidi="ar-SA"/>
        </w:rPr>
        <w:t>Abstract:</w:t>
      </w:r>
      <w:r>
        <w:rPr>
          <w:rFonts w:hint="default" w:ascii="Times New Roman" w:hAnsi="Times New Roman" w:eastAsia="楷体" w:cs="Times New Roman"/>
          <w:b w:val="0"/>
          <w:bCs w:val="0"/>
          <w:color w:val="auto"/>
          <w:kern w:val="2"/>
          <w:sz w:val="20"/>
          <w:szCs w:val="20"/>
          <w:lang w:val="en-US" w:eastAsia="zh-CN" w:bidi="ar-SA"/>
        </w:rPr>
        <w:t xml:space="preserve"> Against the backdrop of China’s dual urban–rural structure, this study conducts an in-depth analysis of the multidimensional inequities that rural college students encounter during urban employment and career development. The findings indicate that even when holding equivalent—or superior—educational credentials and academic performance, graduates from rural backgrounds remain systematically disadvantaged in urban labor markets due to factors such as information vacuums, weak social networks, cognitive path dependence, deficits in cultural capital, and institutional barriers. These inequalities are manifested not only in job access and compensation, but also—more profoundly—in career trajectories, opportunities for social mobility, and difficulties in urban integration. The paper proposes a multidimensional analytical framework for understanding developmental barriers faced by rural college students in cities, and advances policy, educational, societal, and individual-level strategies to mitigate these constraints.</w:t>
      </w:r>
    </w:p>
    <w:p w14:paraId="7ADB75AC">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楷体" w:cs="Times New Roman"/>
          <w:b w:val="0"/>
          <w:bCs w:val="0"/>
          <w:color w:val="auto"/>
          <w:kern w:val="2"/>
          <w:sz w:val="20"/>
          <w:szCs w:val="20"/>
          <w:lang w:val="en-US" w:eastAsia="zh-CN" w:bidi="ar-SA"/>
        </w:rPr>
      </w:pPr>
      <w:r>
        <w:rPr>
          <w:rFonts w:hint="default" w:ascii="Times New Roman" w:hAnsi="Times New Roman" w:eastAsia="楷体" w:cs="Times New Roman"/>
          <w:b/>
          <w:bCs/>
          <w:color w:val="auto"/>
          <w:kern w:val="2"/>
          <w:sz w:val="20"/>
          <w:szCs w:val="20"/>
          <w:lang w:val="en-US" w:eastAsia="zh-CN" w:bidi="ar-SA"/>
        </w:rPr>
        <w:t>Keywords:</w:t>
      </w:r>
      <w:r>
        <w:rPr>
          <w:rFonts w:hint="default" w:ascii="Times New Roman" w:hAnsi="Times New Roman" w:eastAsia="楷体" w:cs="Times New Roman"/>
          <w:b w:val="0"/>
          <w:bCs w:val="0"/>
          <w:color w:val="auto"/>
          <w:kern w:val="2"/>
          <w:sz w:val="20"/>
          <w:szCs w:val="20"/>
          <w:lang w:val="en-US" w:eastAsia="zh-CN" w:bidi="ar-SA"/>
        </w:rPr>
        <w:t xml:space="preserve"> rural college students; unequal competition; information asymmetry; social capital; cultural adaptation; institutional barriers</w:t>
      </w:r>
    </w:p>
    <w:p w14:paraId="3E9F7B44">
      <w:pPr>
        <w:rPr>
          <w:rFonts w:hint="default" w:eastAsiaTheme="minorEastAsia"/>
          <w:color w:val="auto"/>
          <w:lang w:val="en-US" w:eastAsia="zh-CN"/>
        </w:rPr>
      </w:pPr>
    </w:p>
    <w:p w14:paraId="00153C3C">
      <w:pPr>
        <w:rPr>
          <w:rFonts w:hint="default" w:eastAsiaTheme="minorEastAsia"/>
          <w:color w:val="auto"/>
          <w:lang w:val="en-US" w:eastAsia="zh-CN"/>
        </w:rPr>
      </w:pPr>
    </w:p>
    <w:p w14:paraId="0200544F">
      <w:pPr>
        <w:rPr>
          <w:rFonts w:hint="default" w:eastAsiaTheme="minorEastAsia"/>
          <w:color w:val="auto"/>
          <w:lang w:val="en-US" w:eastAsia="zh-CN"/>
        </w:rPr>
      </w:pPr>
    </w:p>
    <w:p w14:paraId="19B0D6ED">
      <w:pPr>
        <w:rPr>
          <w:rFonts w:hint="default" w:eastAsiaTheme="minorEastAsia"/>
          <w:color w:val="auto"/>
          <w:lang w:val="en-US" w:eastAsia="zh-CN"/>
        </w:rPr>
      </w:pPr>
    </w:p>
    <w:p w14:paraId="7DAF2F02">
      <w:pPr>
        <w:rPr>
          <w:rFonts w:hint="default" w:eastAsiaTheme="minorEastAsia"/>
          <w:color w:val="auto"/>
          <w:lang w:val="en-US" w:eastAsia="zh-CN"/>
        </w:rPr>
      </w:pPr>
    </w:p>
    <w:p w14:paraId="0BC19937">
      <w:pPr>
        <w:rPr>
          <w:rFonts w:hint="default" w:eastAsiaTheme="minorEastAsia"/>
          <w:color w:val="auto"/>
          <w:lang w:val="en-US" w:eastAsia="zh-CN"/>
        </w:rPr>
      </w:pPr>
    </w:p>
    <w:p w14:paraId="5588DD6B">
      <w:pPr>
        <w:rPr>
          <w:rFonts w:hint="default" w:eastAsiaTheme="minorEastAsia"/>
          <w:color w:val="auto"/>
          <w:lang w:val="en-US" w:eastAsia="zh-CN"/>
        </w:rPr>
      </w:pPr>
    </w:p>
    <w:p w14:paraId="6E5D9B32">
      <w:pPr>
        <w:rPr>
          <w:rFonts w:hint="default" w:eastAsiaTheme="minorEastAsia"/>
          <w:color w:val="auto"/>
          <w:lang w:val="en-US" w:eastAsia="zh-CN"/>
        </w:rPr>
      </w:pPr>
    </w:p>
    <w:p w14:paraId="38764D60">
      <w:pPr>
        <w:rPr>
          <w:rFonts w:hint="default" w:eastAsiaTheme="minorEastAsia"/>
          <w:color w:val="auto"/>
          <w:lang w:val="en-US" w:eastAsia="zh-CN"/>
        </w:rPr>
      </w:pPr>
    </w:p>
    <w:p w14:paraId="6C7674D1">
      <w:pPr>
        <w:rPr>
          <w:rFonts w:hint="default" w:eastAsiaTheme="minorEastAsia"/>
          <w:color w:val="auto"/>
          <w:lang w:val="en-US" w:eastAsia="zh-CN"/>
        </w:rPr>
      </w:pPr>
    </w:p>
    <w:p w14:paraId="31AD2769">
      <w:pPr>
        <w:rPr>
          <w:rFonts w:hint="default" w:eastAsiaTheme="minorEastAsia"/>
          <w:color w:val="auto"/>
          <w:lang w:val="en-US" w:eastAsia="zh-CN"/>
        </w:rPr>
      </w:pPr>
    </w:p>
    <w:p w14:paraId="0CA61B9C">
      <w:pPr>
        <w:rPr>
          <w:rFonts w:hint="default" w:eastAsiaTheme="minorEastAsia"/>
          <w:color w:val="auto"/>
          <w:lang w:val="en-US" w:eastAsia="zh-CN"/>
        </w:rPr>
      </w:pPr>
    </w:p>
    <w:p w14:paraId="56D1BBD8">
      <w:pPr>
        <w:rPr>
          <w:rFonts w:hint="default" w:eastAsiaTheme="minorEastAsia"/>
          <w:color w:val="auto"/>
          <w:lang w:val="en-US" w:eastAsia="zh-CN"/>
        </w:rPr>
      </w:pPr>
    </w:p>
    <w:p w14:paraId="05E9762C">
      <w:pPr>
        <w:rPr>
          <w:rFonts w:hint="default" w:eastAsiaTheme="minorEastAsia"/>
          <w:color w:val="auto"/>
          <w:lang w:val="en-US" w:eastAsia="zh-CN"/>
        </w:rPr>
      </w:pPr>
    </w:p>
    <w:p w14:paraId="1A86A485">
      <w:pPr>
        <w:rPr>
          <w:rFonts w:hint="default" w:eastAsiaTheme="minorEastAsia"/>
          <w:color w:val="auto"/>
          <w:lang w:val="en-US" w:eastAsia="zh-CN"/>
        </w:rPr>
      </w:pPr>
    </w:p>
    <w:p w14:paraId="390C1259">
      <w:pPr>
        <w:rPr>
          <w:rFonts w:hint="default" w:eastAsiaTheme="minorEastAsia"/>
          <w:color w:val="auto"/>
          <w:lang w:val="en-US" w:eastAsia="zh-CN"/>
        </w:rPr>
      </w:pPr>
    </w:p>
    <w:sectPr>
      <w:headerReference r:id="rId5" w:type="first"/>
      <w:footerReference r:id="rId7" w:type="first"/>
      <w:headerReference r:id="rId4" w:type="default"/>
      <w:footerReference r:id="rId6" w:type="default"/>
      <w:footnotePr>
        <w:numFmt w:val="decimal"/>
      </w:footnotePr>
      <w:pgSz w:w="11906" w:h="16838"/>
      <w:pgMar w:top="1440" w:right="1800" w:bottom="1440" w:left="1800" w:header="851" w:footer="992" w:gutter="0"/>
      <w:pgNumType w:fmt="decimal" w:start="2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659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90FBA">
                          <w:pPr>
                            <w:pStyle w:val="3"/>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590FBA">
                    <w:pPr>
                      <w:pStyle w:val="3"/>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3ADC0">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Lst>
                    </wps:spPr>
                    <wps:style>
                      <a:lnRef idx="0">
                        <a:schemeClr val="accent1"/>
                      </a:lnRef>
                      <a:fillRef idx="0">
                        <a:schemeClr val="accent1"/>
                      </a:fillRef>
                      <a:effectRef idx="0">
                        <a:schemeClr val="accent1"/>
                      </a:effectRef>
                      <a:fontRef idx="minor">
                        <a:schemeClr val="dk1"/>
                      </a:fontRef>
                    </wps:style>
                    <wps:txbx>
                      <w:txbxContent>
                        <w:p w14:paraId="3AC87F6E">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ctr"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v-text-anchor:middle;mso-width-relative:page;mso-height-relative:page;" filled="f" stroked="f" coordsize="21600,21600" o:gfxdata="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3&#10;bmBA0AAAAAUBAAAPAAAAAAAAAAEAIAAAACIAAABkcnMvZG93bnJldi54bWxQSwECFAAUAAAACACH&#10;TuJAMYGzn54CAABLBQAADgAAAAAAAAABACAAAAAfAQAAZHJzL2Uyb0RvYy54bWxQSwUGAAAAAAYA&#10;BgBZAQAALwYAAAAA&#10;">
              <v:fill on="f" focussize="0,0"/>
              <v:stroke on="f" weight="0.5pt"/>
              <v:imagedata o:title=""/>
              <o:lock v:ext="edit" aspectratio="f"/>
              <v:textbox inset="0mm,0mm,0mm,0mm" style="mso-fit-shape-to-text:t;">
                <w:txbxContent>
                  <w:p w14:paraId="3AC87F6E">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606B748">
      <w:pPr>
        <w:pStyle w:val="5"/>
        <w:snapToGrid w:val="0"/>
        <w:rPr>
          <w:rFonts w:hint="default" w:eastAsiaTheme="minorEastAsia"/>
          <w:lang w:val="en-US" w:eastAsia="zh-CN"/>
        </w:rPr>
      </w:pPr>
      <w:r>
        <w:rPr>
          <w:rFonts w:hint="eastAsia"/>
          <w:b/>
          <w:bCs/>
          <w:lang w:val="en-US" w:eastAsia="zh-CN"/>
        </w:rPr>
        <w:t>作者简介：</w:t>
      </w:r>
      <w:r>
        <w:rPr>
          <w:rFonts w:hint="eastAsia" w:ascii="宋体" w:hAnsi="宋体" w:eastAsia="宋体" w:cs="宋体"/>
          <w:sz w:val="18"/>
          <w:szCs w:val="18"/>
          <w:lang w:val="en-US" w:eastAsia="zh-CN"/>
        </w:rPr>
        <w:t>吴兴生（1974-），男，高级工程师，</w:t>
      </w:r>
      <w:r>
        <w:rPr>
          <w:rFonts w:hint="default"/>
          <w:lang w:val="en-US" w:eastAsia="zh-CN"/>
        </w:rPr>
        <w:t>河源市政协文史委委员</w:t>
      </w:r>
      <w:r>
        <w:rPr>
          <w:rFonts w:hint="eastAsia"/>
          <w:lang w:val="en-US" w:eastAsia="zh-CN"/>
        </w:rPr>
        <w:t>，</w:t>
      </w:r>
      <w:r>
        <w:rPr>
          <w:rFonts w:hint="eastAsia" w:ascii="宋体" w:hAnsi="宋体" w:eastAsia="宋体" w:cs="宋体"/>
          <w:sz w:val="18"/>
          <w:szCs w:val="18"/>
          <w:lang w:val="en-US" w:eastAsia="zh-CN"/>
        </w:rPr>
        <w:t>中国财政部政府采购网特聘专家。</w:t>
      </w:r>
    </w:p>
  </w:footnote>
  <w:footnote w:id="1">
    <w:p w14:paraId="24F4B597">
      <w:pPr>
        <w:pStyle w:val="5"/>
        <w:snapToGrid w:val="0"/>
        <w:ind w:firstLine="900" w:firstLineChars="500"/>
      </w:pPr>
      <w:r>
        <w:rPr>
          <w:rFonts w:hint="eastAsia" w:ascii="宋体" w:hAnsi="宋体" w:eastAsia="宋体" w:cs="宋体"/>
          <w:sz w:val="18"/>
          <w:szCs w:val="18"/>
          <w:lang w:val="en-US" w:eastAsia="zh-CN"/>
        </w:rPr>
        <w:t>王浩宇，大学生。</w:t>
      </w:r>
    </w:p>
  </w:footnote>
  <w:footnote w:id="2">
    <w:p w14:paraId="4AC4B82A">
      <w:pPr>
        <w:pStyle w:val="5"/>
        <w:snapToGrid w:val="0"/>
        <w:ind w:firstLine="900" w:firstLineChars="500"/>
        <w:rPr>
          <w:b/>
          <w:bCs/>
        </w:rPr>
      </w:pPr>
      <w:r>
        <w:rPr>
          <w:rFonts w:hint="eastAsia" w:ascii="宋体" w:hAnsi="宋体" w:eastAsia="宋体" w:cs="宋体"/>
          <w:sz w:val="18"/>
          <w:szCs w:val="18"/>
          <w:lang w:val="en-US" w:eastAsia="zh-CN"/>
        </w:rPr>
        <w:t>黄梓轩，学生。</w:t>
      </w:r>
    </w:p>
  </w:footnote>
  <w:footnote w:id="3">
    <w:p w14:paraId="3A5D0CB7">
      <w:pPr>
        <w:pStyle w:val="5"/>
        <w:snapToGrid w:val="0"/>
        <w:ind w:firstLine="900" w:firstLineChars="500"/>
        <w:rPr>
          <w:rFonts w:hint="default" w:eastAsiaTheme="minorEastAsia"/>
          <w:lang w:val="en-US" w:eastAsia="zh-CN"/>
        </w:rPr>
      </w:pPr>
      <w:r>
        <w:rPr>
          <w:rFonts w:hint="eastAsia"/>
          <w:lang w:val="en-US" w:eastAsia="zh-CN"/>
        </w:rPr>
        <w:t>王安康，学生。</w:t>
      </w:r>
    </w:p>
    <w:p w14:paraId="2B987165">
      <w:pPr>
        <w:pStyle w:val="5"/>
        <w:snapToGrid w:val="0"/>
        <w:rPr>
          <w:sz w:val="18"/>
          <w:szCs w:val="18"/>
        </w:rPr>
      </w:pPr>
      <w:r>
        <w:rPr>
          <w:rFonts w:hint="default" w:eastAsiaTheme="minorEastAsia"/>
          <w:b/>
          <w:bCs/>
          <w:color w:val="auto"/>
          <w:sz w:val="18"/>
          <w:szCs w:val="18"/>
          <w:lang w:val="en-US" w:eastAsia="zh-CN"/>
        </w:rPr>
        <w:t>通讯作者：</w:t>
      </w:r>
      <w:r>
        <w:rPr>
          <w:rFonts w:hint="eastAsia" w:ascii="宋体" w:hAnsi="宋体" w:eastAsia="宋体" w:cs="宋体"/>
          <w:sz w:val="18"/>
          <w:szCs w:val="18"/>
          <w:lang w:val="en-US" w:eastAsia="zh-CN"/>
        </w:rPr>
        <w:t>吴嘉勉，广东白云学院大学生。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77A6E">
    <w:pPr>
      <w:pStyle w:val="4"/>
    </w:pPr>
    <w:r>
      <mc:AlternateContent>
        <mc:Choice Requires="wps">
          <w:drawing>
            <wp:anchor distT="0" distB="0" distL="114300" distR="114300" simplePos="0" relativeHeight="251662336" behindDoc="0" locked="0" layoutInCell="1" allowOverlap="1">
              <wp:simplePos x="0" y="0"/>
              <wp:positionH relativeFrom="column">
                <wp:posOffset>1338580</wp:posOffset>
              </wp:positionH>
              <wp:positionV relativeFrom="paragraph">
                <wp:posOffset>-15875</wp:posOffset>
              </wp:positionV>
              <wp:extent cx="2449830" cy="285750"/>
              <wp:effectExtent l="0" t="0" r="1270" b="6350"/>
              <wp:wrapNone/>
              <wp:docPr id="1" name="文本框 1"/>
              <wp:cNvGraphicFramePr/>
              <a:graphic xmlns:a="http://schemas.openxmlformats.org/drawingml/2006/main">
                <a:graphicData uri="http://schemas.microsoft.com/office/word/2010/wordprocessingShape">
                  <wps:wsp>
                    <wps:cNvSpPr txBox="1"/>
                    <wps:spPr>
                      <a:xfrm>
                        <a:off x="0" y="0"/>
                        <a:ext cx="2449830"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1ABD797">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医学与健康科学研究</w:t>
                          </w:r>
                        </w:p>
                        <w:p w14:paraId="62ACCC66">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Journal of research in medical and health sciences</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05.4pt;margin-top:-1.25pt;height:22.5pt;width:192.9pt;mso-wrap-style:none;z-index:251662336;mso-width-relative:page;mso-height-relative:page;" fillcolor="#FFFFFF [3201]" filled="t" stroked="f" coordsize="21600,21600" o:gfxdata="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6E6AJ9gAAAAJAQAADwAAAAAAAAABACAAAAAi&#10;AAAAZHJzL2Rvd25yZXYueG1sUEsBAhQAFAAAAAgAh07iQA1u0TBDAgAAfQQAAA4AAAAAAAAAAQAg&#10;AAAAJwEAAGRycy9lMm9Eb2MueG1sUEsFBgAAAAAGAAYAWQEAANwFAAAAAA==&#10;">
              <v:fill on="t" focussize="0,0"/>
              <v:stroke on="f" weight="0.5pt"/>
              <v:imagedata o:title=""/>
              <o:lock v:ext="edit" aspectratio="f"/>
              <v:textbox inset="0mm,0mm,0mm,0mm" style="mso-fit-shape-to-text:t;">
                <w:txbxContent>
                  <w:p w14:paraId="41ABD797">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医学与健康科学研究</w:t>
                    </w:r>
                  </w:p>
                  <w:p w14:paraId="62ACCC66">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Journal of research in medical and health sciences</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353060</wp:posOffset>
              </wp:positionV>
              <wp:extent cx="5274310" cy="0"/>
              <wp:effectExtent l="0" t="6350" r="8890" b="6350"/>
              <wp:wrapNone/>
              <wp:docPr id="2" name="直接连接符 2"/>
              <wp:cNvGraphicFramePr/>
              <a:graphic xmlns:a="http://schemas.openxmlformats.org/drawingml/2006/main">
                <a:graphicData uri="http://schemas.microsoft.com/office/word/2010/wordprocessingShape">
                  <wps:wsp>
                    <wps:cNvCnPr/>
                    <wps:spPr>
                      <a:xfrm>
                        <a:off x="1143000" y="906145"/>
                        <a:ext cx="5274310"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pt;margin-top:27.8pt;height:0pt;width:415.3pt;z-index:251661312;mso-width-relative:page;mso-height-relative:page;" filled="f" stroked="t" coordsize="21600,21600" o:gfxdata="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E9Sp31gAAAAYBAAAPAAAAAAAAAAEAIAAAACIAAABkcnMvZG93bnJldi54bWxQSwECFAAUAAAA&#10;CACHTuJAzyN7x/ABAAC9AwAADgAAAAAAAAABACAAAAAlAQAAZHJzL2Uyb0RvYy54bWxQSwUGAAAA&#10;AAYABgBZAQAAhwUAAAAA&#10;">
              <v:fill on="f" focussize="0,0"/>
              <v:stroke weight="1pt" color="#000000 [3213]" miterlimit="8" joinstyle="miter"/>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EEA93">
    <w:pPr>
      <w:pStyle w:val="4"/>
    </w:pPr>
    <w:r>
      <w:rPr>
        <w:sz w:val="18"/>
      </w:rPr>
      <mc:AlternateContent>
        <mc:Choice Requires="wpg">
          <w:drawing>
            <wp:anchor distT="0" distB="0" distL="114300" distR="114300" simplePos="0" relativeHeight="251660288" behindDoc="0" locked="0" layoutInCell="1" allowOverlap="1">
              <wp:simplePos x="0" y="0"/>
              <wp:positionH relativeFrom="column">
                <wp:posOffset>-635</wp:posOffset>
              </wp:positionH>
              <wp:positionV relativeFrom="paragraph">
                <wp:posOffset>-15875</wp:posOffset>
              </wp:positionV>
              <wp:extent cx="5275580" cy="361315"/>
              <wp:effectExtent l="0" t="0" r="7620" b="19685"/>
              <wp:wrapNone/>
              <wp:docPr id="4" name="组合 4"/>
              <wp:cNvGraphicFramePr/>
              <a:graphic xmlns:a="http://schemas.openxmlformats.org/drawingml/2006/main">
                <a:graphicData uri="http://schemas.microsoft.com/office/word/2010/wordprocessingGroup">
                  <wpg:wgp>
                    <wpg:cNvGrpSpPr/>
                    <wpg:grpSpPr>
                      <a:xfrm>
                        <a:off x="0" y="0"/>
                        <a:ext cx="5275580" cy="361315"/>
                        <a:chOff x="2082" y="1129"/>
                        <a:chExt cx="8308" cy="569"/>
                      </a:xfrm>
                    </wpg:grpSpPr>
                    <wps:wsp>
                      <wps:cNvPr id="7" name="文本框 7"/>
                      <wps:cNvSpPr txBox="1"/>
                      <wps:spPr>
                        <a:xfrm>
                          <a:off x="4191" y="1129"/>
                          <a:ext cx="3858" cy="4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9F8D82C">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医学与健康科学研究</w:t>
                            </w:r>
                          </w:p>
                          <w:p w14:paraId="4799B6FE">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Journal of research in medical and health sciences</w:t>
                            </w:r>
                          </w:p>
                        </w:txbxContent>
                      </wps:txbx>
                      <wps:bodyPr rot="0" spcFirstLastPara="0" vertOverflow="overflow" horzOverflow="overflow" vert="horz" wrap="none" lIns="0" tIns="0" rIns="0" bIns="0" numCol="1" spcCol="0" rtlCol="0" fromWordArt="0" anchor="t" anchorCtr="0" forceAA="0" compatLnSpc="1">
                        <a:spAutoFit/>
                      </wps:bodyPr>
                    </wps:wsp>
                    <wps:wsp>
                      <wps:cNvPr id="3" name="文本框 3"/>
                      <wps:cNvSpPr txBox="1"/>
                      <wps:spPr>
                        <a:xfrm>
                          <a:off x="9599" y="1134"/>
                          <a:ext cx="791" cy="424"/>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54414D">
                            <w:pPr>
                              <w:jc w:val="distribute"/>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Vol.</w:t>
                            </w:r>
                            <w:r>
                              <w:rPr>
                                <w:rFonts w:hint="eastAsia" w:ascii="Times New Roman" w:hAnsi="Times New Roman" w:cs="Times New Roman"/>
                                <w:sz w:val="18"/>
                                <w:szCs w:val="21"/>
                                <w:lang w:val="en-US" w:eastAsia="zh-CN"/>
                              </w:rPr>
                              <w:t>1,</w:t>
                            </w:r>
                            <w:r>
                              <w:rPr>
                                <w:rFonts w:hint="default" w:ascii="Times New Roman" w:hAnsi="Times New Roman" w:eastAsia="宋体" w:cs="Times New Roman"/>
                                <w:i w:val="0"/>
                                <w:iCs w:val="0"/>
                                <w:caps w:val="0"/>
                                <w:color w:val="333333"/>
                                <w:spacing w:val="0"/>
                                <w:sz w:val="18"/>
                                <w:szCs w:val="18"/>
                                <w:shd w:val="clear" w:fill="FFFFFF"/>
                              </w:rPr>
                              <w:t>No</w:t>
                            </w:r>
                            <w:r>
                              <w:rPr>
                                <w:rFonts w:hint="default" w:ascii="Times New Roman" w:hAnsi="Times New Roman" w:cs="Times New Roman"/>
                                <w:sz w:val="18"/>
                                <w:szCs w:val="21"/>
                                <w:lang w:val="en-US" w:eastAsia="zh-CN"/>
                              </w:rPr>
                              <w:t>.1</w:t>
                            </w:r>
                          </w:p>
                          <w:p w14:paraId="4B71B01D">
                            <w:pPr>
                              <w:jc w:val="distribute"/>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Oct</w:t>
                            </w:r>
                            <w:r>
                              <w:rPr>
                                <w:rFonts w:hint="default" w:ascii="Times New Roman" w:hAnsi="Times New Roman" w:cs="Times New Roman"/>
                                <w:sz w:val="18"/>
                                <w:szCs w:val="21"/>
                                <w:lang w:val="en-US" w:eastAsia="zh-CN"/>
                              </w:rPr>
                              <w:t>.2025</w:t>
                            </w:r>
                          </w:p>
                        </w:txbxContent>
                      </wps:txbx>
                      <wps:bodyPr rot="0" spcFirstLastPara="0" vertOverflow="overflow" horzOverflow="overflow" vert="horz" wrap="none" lIns="0" tIns="0" rIns="0" bIns="0" numCol="1" spcCol="0" rtlCol="0" fromWordArt="0" anchor="ctr" anchorCtr="0" forceAA="0" compatLnSpc="1">
                        <a:spAutoFit/>
                      </wps:bodyPr>
                    </wps:wsp>
                    <wps:wsp>
                      <wps:cNvPr id="8" name="文本框 8"/>
                      <wps:cNvSpPr txBox="1"/>
                      <wps:spPr>
                        <a:xfrm>
                          <a:off x="2082" y="1133"/>
                          <a:ext cx="1090" cy="47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E3F8789">
                            <w:pPr>
                              <w:jc w:val="distribute"/>
                              <w:rPr>
                                <w:rFonts w:hint="default" w:ascii="Times New Roman" w:hAnsi="Times New Roman" w:eastAsia="宋体" w:cs="Times New Roman"/>
                                <w:sz w:val="18"/>
                                <w:szCs w:val="21"/>
                                <w:lang w:val="en-US" w:eastAsia="zh-CN"/>
                              </w:rPr>
                            </w:pPr>
                            <w:r>
                              <w:rPr>
                                <w:rFonts w:hint="default" w:ascii="Times New Roman" w:hAnsi="Times New Roman" w:eastAsia="宋体" w:cs="Times New Roman"/>
                                <w:sz w:val="18"/>
                                <w:szCs w:val="21"/>
                                <w:lang w:val="en-US" w:eastAsia="zh-CN"/>
                              </w:rPr>
                              <w:t>第1期第1卷</w:t>
                            </w:r>
                          </w:p>
                          <w:p w14:paraId="4EBBB490">
                            <w:pPr>
                              <w:jc w:val="distribute"/>
                              <w:rPr>
                                <w:rFonts w:hint="default" w:ascii="Times New Roman" w:hAnsi="Times New Roman" w:eastAsia="宋体" w:cs="Times New Roman"/>
                                <w:sz w:val="18"/>
                                <w:szCs w:val="21"/>
                                <w:lang w:val="en-US" w:eastAsia="zh-CN"/>
                              </w:rPr>
                            </w:pPr>
                            <w:r>
                              <w:rPr>
                                <w:rFonts w:hint="default" w:ascii="Times New Roman" w:hAnsi="Times New Roman" w:eastAsia="宋体" w:cs="Times New Roman"/>
                                <w:sz w:val="18"/>
                                <w:szCs w:val="21"/>
                                <w:lang w:val="en-US" w:eastAsia="zh-CN"/>
                              </w:rPr>
                              <w:t>2025年</w:t>
                            </w:r>
                            <w:r>
                              <w:rPr>
                                <w:rFonts w:hint="eastAsia" w:ascii="Times New Roman" w:hAnsi="Times New Roman" w:eastAsia="宋体" w:cs="Times New Roman"/>
                                <w:sz w:val="18"/>
                                <w:szCs w:val="21"/>
                                <w:lang w:val="en-US" w:eastAsia="zh-CN"/>
                              </w:rPr>
                              <w:t>10</w:t>
                            </w:r>
                            <w:r>
                              <w:rPr>
                                <w:rFonts w:hint="default" w:ascii="Times New Roman" w:hAnsi="Times New Roman" w:eastAsia="宋体" w:cs="Times New Roman"/>
                                <w:sz w:val="18"/>
                                <w:szCs w:val="21"/>
                                <w:lang w:val="en-US" w:eastAsia="zh-CN"/>
                              </w:rPr>
                              <w:t>月</w:t>
                            </w:r>
                          </w:p>
                        </w:txbxContent>
                      </wps:txbx>
                      <wps:bodyPr rot="0" spcFirstLastPara="0" vertOverflow="overflow" horzOverflow="overflow" vert="horz" wrap="none" lIns="0" tIns="0" rIns="0" bIns="0" numCol="1" spcCol="0" rtlCol="0" fromWordArt="0" anchor="t" anchorCtr="0" forceAA="0" compatLnSpc="1">
                        <a:spAutoFit/>
                      </wps:bodyPr>
                    </wps:wsp>
                    <wps:wsp>
                      <wps:cNvPr id="9" name="直接连接符 9"/>
                      <wps:cNvCnPr/>
                      <wps:spPr>
                        <a:xfrm>
                          <a:off x="2083" y="1698"/>
                          <a:ext cx="8306" cy="0"/>
                        </a:xfrm>
                        <a:prstGeom prst="line">
                          <a:avLst/>
                        </a:prstGeom>
                        <a:ln w="28575" cmpd="dbl">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0.05pt;margin-top:-1.25pt;height:28.45pt;width:415.4pt;z-index:251660288;mso-width-relative:page;mso-height-relative:page;" coordorigin="2082,1129" coordsize="8308,569" o:gfxdata="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">
              <o:lock v:ext="edit" aspectratio="f"/>
              <v:shape id="_x0000_s1026" o:spid="_x0000_s1026" o:spt="202" type="#_x0000_t202" style="position:absolute;left:4191;top:1129;height:450;width:3858;mso-wrap-style:none;" fillcolor="#FFFFFF [3201]" filled="t" stroked="f" coordsize="21600,21600" o:gfxdata="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j+nYvQAA&#10;ANoAAAAPAAAAAAAAAAEAIAAAACIAAABkcnMvZG93bnJldi54bWxQSwECFAAUAAAACACHTuJAMy8F&#10;njsAAAA5AAAAEAAAAAAAAAABACAAAAAMAQAAZHJzL3NoYXBleG1sLnhtbFBLBQYAAAAABgAGAFsB&#10;AAC2AwAAAAA=&#10;">
                <v:fill on="t" focussize="0,0"/>
                <v:stroke on="f" weight="0.5pt"/>
                <v:imagedata o:title=""/>
                <o:lock v:ext="edit" aspectratio="f"/>
                <v:textbox inset="0mm,0mm,0mm,0mm" style="mso-fit-shape-to-text:t;">
                  <w:txbxContent>
                    <w:p w14:paraId="79F8D82C">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医学与健康科学研究</w:t>
                      </w:r>
                    </w:p>
                    <w:p w14:paraId="4799B6FE">
                      <w:pPr>
                        <w:jc w:val="distribute"/>
                        <w:rPr>
                          <w:rFonts w:hint="default" w:ascii="Times New Roman" w:hAnsi="Times New Roman" w:cs="Times New Roman"/>
                          <w:b/>
                          <w:bCs/>
                          <w:sz w:val="18"/>
                          <w:szCs w:val="21"/>
                          <w:lang w:val="en-US" w:eastAsia="zh-CN"/>
                        </w:rPr>
                      </w:pPr>
                      <w:r>
                        <w:rPr>
                          <w:rFonts w:hint="default" w:ascii="Times New Roman" w:hAnsi="Times New Roman" w:cs="Times New Roman"/>
                          <w:b/>
                          <w:bCs/>
                          <w:sz w:val="18"/>
                          <w:szCs w:val="21"/>
                          <w:lang w:val="en-US" w:eastAsia="zh-CN"/>
                        </w:rPr>
                        <w:t>Journal of research in medical and health sciences</w:t>
                      </w:r>
                    </w:p>
                  </w:txbxContent>
                </v:textbox>
              </v:shape>
              <v:shape id="_x0000_s1026" o:spid="_x0000_s1026" o:spt="202" type="#_x0000_t202" style="position:absolute;left:9599;top:1134;height:424;width:791;mso-wrap-style:none;v-text-anchor:middle;" fillcolor="#FFFFFF [3201]" filled="t" stroked="f" coordsize="21600,21600" o:gfxdata="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cg/My8AAAA&#10;2gAAAA8AAAAAAAAAAQAgAAAAIgAAAGRycy9kb3ducmV2LnhtbFBLAQIUABQAAAAIAIdO4kAzLwWe&#10;OwAAADkAAAAQAAAAAAAAAAEAIAAAAAsBAABkcnMvc2hhcGV4bWwueG1sUEsFBgAAAAAGAAYAWwEA&#10;ALUDAAAAAA==&#10;">
                <v:fill on="t" focussize="0,0"/>
                <v:stroke on="f" weight="0.5pt"/>
                <v:imagedata o:title=""/>
                <o:lock v:ext="edit" aspectratio="f"/>
                <v:textbox inset="0mm,0mm,0mm,0mm" style="mso-fit-shape-to-text:t;">
                  <w:txbxContent>
                    <w:p w14:paraId="4C54414D">
                      <w:pPr>
                        <w:jc w:val="distribute"/>
                        <w:rPr>
                          <w:rFonts w:hint="default" w:ascii="Times New Roman" w:hAnsi="Times New Roman" w:cs="Times New Roman"/>
                          <w:sz w:val="18"/>
                          <w:szCs w:val="21"/>
                          <w:lang w:val="en-US" w:eastAsia="zh-CN"/>
                        </w:rPr>
                      </w:pPr>
                      <w:r>
                        <w:rPr>
                          <w:rFonts w:hint="default" w:ascii="Times New Roman" w:hAnsi="Times New Roman" w:cs="Times New Roman"/>
                          <w:sz w:val="18"/>
                          <w:szCs w:val="21"/>
                          <w:lang w:val="en-US" w:eastAsia="zh-CN"/>
                        </w:rPr>
                        <w:t>Vol.</w:t>
                      </w:r>
                      <w:r>
                        <w:rPr>
                          <w:rFonts w:hint="eastAsia" w:ascii="Times New Roman" w:hAnsi="Times New Roman" w:cs="Times New Roman"/>
                          <w:sz w:val="18"/>
                          <w:szCs w:val="21"/>
                          <w:lang w:val="en-US" w:eastAsia="zh-CN"/>
                        </w:rPr>
                        <w:t>1,</w:t>
                      </w:r>
                      <w:r>
                        <w:rPr>
                          <w:rFonts w:hint="default" w:ascii="Times New Roman" w:hAnsi="Times New Roman" w:eastAsia="宋体" w:cs="Times New Roman"/>
                          <w:i w:val="0"/>
                          <w:iCs w:val="0"/>
                          <w:caps w:val="0"/>
                          <w:color w:val="333333"/>
                          <w:spacing w:val="0"/>
                          <w:sz w:val="18"/>
                          <w:szCs w:val="18"/>
                          <w:shd w:val="clear" w:fill="FFFFFF"/>
                        </w:rPr>
                        <w:t>No</w:t>
                      </w:r>
                      <w:r>
                        <w:rPr>
                          <w:rFonts w:hint="default" w:ascii="Times New Roman" w:hAnsi="Times New Roman" w:cs="Times New Roman"/>
                          <w:sz w:val="18"/>
                          <w:szCs w:val="21"/>
                          <w:lang w:val="en-US" w:eastAsia="zh-CN"/>
                        </w:rPr>
                        <w:t>.1</w:t>
                      </w:r>
                    </w:p>
                    <w:p w14:paraId="4B71B01D">
                      <w:pPr>
                        <w:jc w:val="distribute"/>
                        <w:rPr>
                          <w:rFonts w:hint="default" w:ascii="Times New Roman" w:hAnsi="Times New Roman" w:cs="Times New Roman"/>
                          <w:sz w:val="18"/>
                          <w:szCs w:val="21"/>
                          <w:lang w:val="en-US" w:eastAsia="zh-CN"/>
                        </w:rPr>
                      </w:pPr>
                      <w:r>
                        <w:rPr>
                          <w:rFonts w:hint="eastAsia" w:ascii="Times New Roman" w:hAnsi="Times New Roman" w:cs="Times New Roman"/>
                          <w:sz w:val="18"/>
                          <w:szCs w:val="21"/>
                          <w:lang w:val="en-US" w:eastAsia="zh-CN"/>
                        </w:rPr>
                        <w:t>Oct</w:t>
                      </w:r>
                      <w:r>
                        <w:rPr>
                          <w:rFonts w:hint="default" w:ascii="Times New Roman" w:hAnsi="Times New Roman" w:cs="Times New Roman"/>
                          <w:sz w:val="18"/>
                          <w:szCs w:val="21"/>
                          <w:lang w:val="en-US" w:eastAsia="zh-CN"/>
                        </w:rPr>
                        <w:t>.2025</w:t>
                      </w:r>
                    </w:p>
                  </w:txbxContent>
                </v:textbox>
              </v:shape>
              <v:shape id="_x0000_s1026" o:spid="_x0000_s1026" o:spt="202" type="#_x0000_t202" style="position:absolute;left:2082;top:1133;height:477;width:1090;mso-wrap-style:none;" fillcolor="#FFFFFF [3201]" filled="t" stroked="f" coordsize="21600,21600" o:gfxdata="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sQfaq5AAAA2gAA&#10;AA8AAAAAAAAAAQAgAAAAIgAAAGRycy9kb3ducmV2LnhtbFBLAQIUABQAAAAIAIdO4kAzLwWeOwAA&#10;ADkAAAAQAAAAAAAAAAEAIAAAAAgBAABkcnMvc2hhcGV4bWwueG1sUEsFBgAAAAAGAAYAWwEAALID&#10;AAAAAA==&#10;">
                <v:fill on="t" focussize="0,0"/>
                <v:stroke on="f" weight="0.5pt"/>
                <v:imagedata o:title=""/>
                <o:lock v:ext="edit" aspectratio="f"/>
                <v:textbox inset="0mm,0mm,0mm,0mm" style="mso-fit-shape-to-text:t;">
                  <w:txbxContent>
                    <w:p w14:paraId="0E3F8789">
                      <w:pPr>
                        <w:jc w:val="distribute"/>
                        <w:rPr>
                          <w:rFonts w:hint="default" w:ascii="Times New Roman" w:hAnsi="Times New Roman" w:eastAsia="宋体" w:cs="Times New Roman"/>
                          <w:sz w:val="18"/>
                          <w:szCs w:val="21"/>
                          <w:lang w:val="en-US" w:eastAsia="zh-CN"/>
                        </w:rPr>
                      </w:pPr>
                      <w:r>
                        <w:rPr>
                          <w:rFonts w:hint="default" w:ascii="Times New Roman" w:hAnsi="Times New Roman" w:eastAsia="宋体" w:cs="Times New Roman"/>
                          <w:sz w:val="18"/>
                          <w:szCs w:val="21"/>
                          <w:lang w:val="en-US" w:eastAsia="zh-CN"/>
                        </w:rPr>
                        <w:t>第1期第1卷</w:t>
                      </w:r>
                    </w:p>
                    <w:p w14:paraId="4EBBB490">
                      <w:pPr>
                        <w:jc w:val="distribute"/>
                        <w:rPr>
                          <w:rFonts w:hint="default" w:ascii="Times New Roman" w:hAnsi="Times New Roman" w:eastAsia="宋体" w:cs="Times New Roman"/>
                          <w:sz w:val="18"/>
                          <w:szCs w:val="21"/>
                          <w:lang w:val="en-US" w:eastAsia="zh-CN"/>
                        </w:rPr>
                      </w:pPr>
                      <w:r>
                        <w:rPr>
                          <w:rFonts w:hint="default" w:ascii="Times New Roman" w:hAnsi="Times New Roman" w:eastAsia="宋体" w:cs="Times New Roman"/>
                          <w:sz w:val="18"/>
                          <w:szCs w:val="21"/>
                          <w:lang w:val="en-US" w:eastAsia="zh-CN"/>
                        </w:rPr>
                        <w:t>2025年</w:t>
                      </w:r>
                      <w:r>
                        <w:rPr>
                          <w:rFonts w:hint="eastAsia" w:ascii="Times New Roman" w:hAnsi="Times New Roman" w:eastAsia="宋体" w:cs="Times New Roman"/>
                          <w:sz w:val="18"/>
                          <w:szCs w:val="21"/>
                          <w:lang w:val="en-US" w:eastAsia="zh-CN"/>
                        </w:rPr>
                        <w:t>10</w:t>
                      </w:r>
                      <w:r>
                        <w:rPr>
                          <w:rFonts w:hint="default" w:ascii="Times New Roman" w:hAnsi="Times New Roman" w:eastAsia="宋体" w:cs="Times New Roman"/>
                          <w:sz w:val="18"/>
                          <w:szCs w:val="21"/>
                          <w:lang w:val="en-US" w:eastAsia="zh-CN"/>
                        </w:rPr>
                        <w:t>月</w:t>
                      </w:r>
                    </w:p>
                  </w:txbxContent>
                </v:textbox>
              </v:shape>
              <v:line id="_x0000_s1026" o:spid="_x0000_s1026" o:spt="20" style="position:absolute;left:2083;top:1698;height:0;width:8306;" filled="f" stroked="t" coordsize="21600,21600" o:gfxdata="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TOMLbsAAADa&#10;AAAADwAAAAAAAAABACAAAAAiAAAAZHJzL2Rvd25yZXYueG1sUEsBAhQAFAAAAAgAh07iQDMvBZ47&#10;AAAAOQAAABAAAAAAAAAAAQAgAAAACgEAAGRycy9zaGFwZXhtbC54bWxQSwUGAAAAAAYABgBbAQAA&#10;tAMAAAAA&#10;">
                <v:fill on="f" focussize="0,0"/>
                <v:stroke weight="2.25pt" color="#000000 [3213]" linestyle="thinThin" miterlimit="8" joinstyle="miter"/>
                <v:imagedata o:title=""/>
                <o:lock v:ext="edit" aspectratio="f"/>
              </v:lin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A7605"/>
    <w:rsid w:val="00E13486"/>
    <w:rsid w:val="012A6BDB"/>
    <w:rsid w:val="01303AC5"/>
    <w:rsid w:val="01564BF5"/>
    <w:rsid w:val="016F0A91"/>
    <w:rsid w:val="01822573"/>
    <w:rsid w:val="01B91D0C"/>
    <w:rsid w:val="01F33470"/>
    <w:rsid w:val="025657AD"/>
    <w:rsid w:val="0256755B"/>
    <w:rsid w:val="02587777"/>
    <w:rsid w:val="026305F6"/>
    <w:rsid w:val="02936A01"/>
    <w:rsid w:val="02F94AB6"/>
    <w:rsid w:val="031A67DB"/>
    <w:rsid w:val="03A67A1B"/>
    <w:rsid w:val="0414147C"/>
    <w:rsid w:val="04CD61FB"/>
    <w:rsid w:val="050B287F"/>
    <w:rsid w:val="056C5A14"/>
    <w:rsid w:val="05C84C14"/>
    <w:rsid w:val="05D84E57"/>
    <w:rsid w:val="063A78C0"/>
    <w:rsid w:val="06585F98"/>
    <w:rsid w:val="066B5CCB"/>
    <w:rsid w:val="06A27213"/>
    <w:rsid w:val="06B56F46"/>
    <w:rsid w:val="06E4782C"/>
    <w:rsid w:val="0708176C"/>
    <w:rsid w:val="07247C28"/>
    <w:rsid w:val="07603356"/>
    <w:rsid w:val="07691ADF"/>
    <w:rsid w:val="0788465B"/>
    <w:rsid w:val="083E11BD"/>
    <w:rsid w:val="08444A26"/>
    <w:rsid w:val="08C17EDF"/>
    <w:rsid w:val="08C47915"/>
    <w:rsid w:val="09D5345C"/>
    <w:rsid w:val="0A1977EC"/>
    <w:rsid w:val="0A7A5E11"/>
    <w:rsid w:val="0A9450C5"/>
    <w:rsid w:val="0B1A7CC0"/>
    <w:rsid w:val="0B3348DE"/>
    <w:rsid w:val="0B6B40B0"/>
    <w:rsid w:val="0B9F01C5"/>
    <w:rsid w:val="0BF73B5D"/>
    <w:rsid w:val="0C434FF4"/>
    <w:rsid w:val="0C4843B9"/>
    <w:rsid w:val="0C566AD6"/>
    <w:rsid w:val="0C7D22B4"/>
    <w:rsid w:val="0CC51EAD"/>
    <w:rsid w:val="0D186481"/>
    <w:rsid w:val="0D6945E7"/>
    <w:rsid w:val="0E313D84"/>
    <w:rsid w:val="0EC266A4"/>
    <w:rsid w:val="0F0A004B"/>
    <w:rsid w:val="0F2033CB"/>
    <w:rsid w:val="0F524192"/>
    <w:rsid w:val="0F9A13CF"/>
    <w:rsid w:val="0FFF56D6"/>
    <w:rsid w:val="100332C7"/>
    <w:rsid w:val="102D2243"/>
    <w:rsid w:val="10345380"/>
    <w:rsid w:val="10741C20"/>
    <w:rsid w:val="10861954"/>
    <w:rsid w:val="109622F2"/>
    <w:rsid w:val="10D10E21"/>
    <w:rsid w:val="11B02CA9"/>
    <w:rsid w:val="11C40985"/>
    <w:rsid w:val="11CB3AC2"/>
    <w:rsid w:val="11D0732A"/>
    <w:rsid w:val="11EE155E"/>
    <w:rsid w:val="121D5534"/>
    <w:rsid w:val="122356AC"/>
    <w:rsid w:val="123478B9"/>
    <w:rsid w:val="126D2DCB"/>
    <w:rsid w:val="12BE3627"/>
    <w:rsid w:val="132711CC"/>
    <w:rsid w:val="13457FBA"/>
    <w:rsid w:val="135C2A18"/>
    <w:rsid w:val="136D3EEE"/>
    <w:rsid w:val="136E6DFB"/>
    <w:rsid w:val="13AF2F6F"/>
    <w:rsid w:val="14997EA7"/>
    <w:rsid w:val="14A64372"/>
    <w:rsid w:val="151B4D60"/>
    <w:rsid w:val="15CC7E09"/>
    <w:rsid w:val="15D373E9"/>
    <w:rsid w:val="165A18B8"/>
    <w:rsid w:val="165B65E9"/>
    <w:rsid w:val="16921052"/>
    <w:rsid w:val="16BA2357"/>
    <w:rsid w:val="17051824"/>
    <w:rsid w:val="17397720"/>
    <w:rsid w:val="175E7186"/>
    <w:rsid w:val="1791130A"/>
    <w:rsid w:val="179B3F36"/>
    <w:rsid w:val="18414ADE"/>
    <w:rsid w:val="18AE7C99"/>
    <w:rsid w:val="18BA663E"/>
    <w:rsid w:val="18CD40BD"/>
    <w:rsid w:val="193E2DCB"/>
    <w:rsid w:val="19591B3A"/>
    <w:rsid w:val="19B337B9"/>
    <w:rsid w:val="19CA0B03"/>
    <w:rsid w:val="1A1104E0"/>
    <w:rsid w:val="1A3B37AF"/>
    <w:rsid w:val="1A7A6085"/>
    <w:rsid w:val="1AD82DAC"/>
    <w:rsid w:val="1B040045"/>
    <w:rsid w:val="1B9015FE"/>
    <w:rsid w:val="1C035FB2"/>
    <w:rsid w:val="1C3F7586"/>
    <w:rsid w:val="1C47643B"/>
    <w:rsid w:val="1C5A43C0"/>
    <w:rsid w:val="1C66000C"/>
    <w:rsid w:val="1C71170A"/>
    <w:rsid w:val="1C940F54"/>
    <w:rsid w:val="1D1A76AB"/>
    <w:rsid w:val="1D774AFE"/>
    <w:rsid w:val="1DCB6BF8"/>
    <w:rsid w:val="1DE63A32"/>
    <w:rsid w:val="1E635082"/>
    <w:rsid w:val="1E82375A"/>
    <w:rsid w:val="1EA90CE7"/>
    <w:rsid w:val="1EAA2CB1"/>
    <w:rsid w:val="1F4E5D32"/>
    <w:rsid w:val="1F5A46D7"/>
    <w:rsid w:val="1F7D2063"/>
    <w:rsid w:val="20651585"/>
    <w:rsid w:val="213276BA"/>
    <w:rsid w:val="21DA1AFF"/>
    <w:rsid w:val="21E36C06"/>
    <w:rsid w:val="21F04E7F"/>
    <w:rsid w:val="21FA4FDA"/>
    <w:rsid w:val="22196184"/>
    <w:rsid w:val="22A75E85"/>
    <w:rsid w:val="22AD4B1E"/>
    <w:rsid w:val="22F015DA"/>
    <w:rsid w:val="22F35E40"/>
    <w:rsid w:val="23024E6A"/>
    <w:rsid w:val="23241284"/>
    <w:rsid w:val="23533917"/>
    <w:rsid w:val="235D4796"/>
    <w:rsid w:val="23983A20"/>
    <w:rsid w:val="2435126F"/>
    <w:rsid w:val="24C90335"/>
    <w:rsid w:val="24CE594B"/>
    <w:rsid w:val="24EF58C2"/>
    <w:rsid w:val="261A696E"/>
    <w:rsid w:val="26413EFB"/>
    <w:rsid w:val="27355BE4"/>
    <w:rsid w:val="279664C8"/>
    <w:rsid w:val="284D302B"/>
    <w:rsid w:val="28650375"/>
    <w:rsid w:val="286D0FD7"/>
    <w:rsid w:val="286D27B9"/>
    <w:rsid w:val="28BE7A85"/>
    <w:rsid w:val="28DC615D"/>
    <w:rsid w:val="29915199"/>
    <w:rsid w:val="29A9603F"/>
    <w:rsid w:val="29D00BE3"/>
    <w:rsid w:val="29EB2AFB"/>
    <w:rsid w:val="2A8645D2"/>
    <w:rsid w:val="2AE04F7A"/>
    <w:rsid w:val="2B326508"/>
    <w:rsid w:val="2B830B12"/>
    <w:rsid w:val="2B960845"/>
    <w:rsid w:val="2BDA2E28"/>
    <w:rsid w:val="2BE041B6"/>
    <w:rsid w:val="2CC3566A"/>
    <w:rsid w:val="2D0B02E8"/>
    <w:rsid w:val="2D7B23E8"/>
    <w:rsid w:val="2DB63420"/>
    <w:rsid w:val="2DCE2518"/>
    <w:rsid w:val="2DF90F18"/>
    <w:rsid w:val="2E254102"/>
    <w:rsid w:val="2F5B427F"/>
    <w:rsid w:val="2F792957"/>
    <w:rsid w:val="2F8C268B"/>
    <w:rsid w:val="2F974B8C"/>
    <w:rsid w:val="2FAF45CB"/>
    <w:rsid w:val="2FCF07C9"/>
    <w:rsid w:val="307F5D4C"/>
    <w:rsid w:val="30C3032E"/>
    <w:rsid w:val="31436D79"/>
    <w:rsid w:val="315216B2"/>
    <w:rsid w:val="31C120F9"/>
    <w:rsid w:val="321E3342"/>
    <w:rsid w:val="32543208"/>
    <w:rsid w:val="32BF68D3"/>
    <w:rsid w:val="32DC56D7"/>
    <w:rsid w:val="33323549"/>
    <w:rsid w:val="334B460B"/>
    <w:rsid w:val="33A53D1B"/>
    <w:rsid w:val="33DC1707"/>
    <w:rsid w:val="34BA1A48"/>
    <w:rsid w:val="34C603ED"/>
    <w:rsid w:val="364041CF"/>
    <w:rsid w:val="36421CF5"/>
    <w:rsid w:val="371D3CDA"/>
    <w:rsid w:val="377C1237"/>
    <w:rsid w:val="3787198A"/>
    <w:rsid w:val="37B3277F"/>
    <w:rsid w:val="382A2A41"/>
    <w:rsid w:val="38481119"/>
    <w:rsid w:val="387C7014"/>
    <w:rsid w:val="38C033A5"/>
    <w:rsid w:val="38E250CA"/>
    <w:rsid w:val="39396CB4"/>
    <w:rsid w:val="395A7356"/>
    <w:rsid w:val="396C52DB"/>
    <w:rsid w:val="39A14F85"/>
    <w:rsid w:val="3A971EE4"/>
    <w:rsid w:val="3ABD7AF1"/>
    <w:rsid w:val="3AC802EF"/>
    <w:rsid w:val="3AD46C94"/>
    <w:rsid w:val="3B1D4ADF"/>
    <w:rsid w:val="3B787F67"/>
    <w:rsid w:val="3C682B76"/>
    <w:rsid w:val="3C8D17F0"/>
    <w:rsid w:val="3CFB0E50"/>
    <w:rsid w:val="3D1C2D99"/>
    <w:rsid w:val="3DC76F84"/>
    <w:rsid w:val="3DD80F1F"/>
    <w:rsid w:val="3DF8713D"/>
    <w:rsid w:val="3E1877DF"/>
    <w:rsid w:val="3F1E7077"/>
    <w:rsid w:val="3F261A88"/>
    <w:rsid w:val="3F9A0A50"/>
    <w:rsid w:val="3FDD2A8F"/>
    <w:rsid w:val="3FE1257F"/>
    <w:rsid w:val="40644F5E"/>
    <w:rsid w:val="40BF39FF"/>
    <w:rsid w:val="40E57E4D"/>
    <w:rsid w:val="42044303"/>
    <w:rsid w:val="426E66F8"/>
    <w:rsid w:val="42C41CE4"/>
    <w:rsid w:val="42E67EAC"/>
    <w:rsid w:val="43100A85"/>
    <w:rsid w:val="433A4C14"/>
    <w:rsid w:val="4359242C"/>
    <w:rsid w:val="43707776"/>
    <w:rsid w:val="44915BF6"/>
    <w:rsid w:val="44A45929"/>
    <w:rsid w:val="44DA759D"/>
    <w:rsid w:val="452847AC"/>
    <w:rsid w:val="4550160D"/>
    <w:rsid w:val="45835E86"/>
    <w:rsid w:val="45D264C6"/>
    <w:rsid w:val="47523D62"/>
    <w:rsid w:val="476615BC"/>
    <w:rsid w:val="47C1036E"/>
    <w:rsid w:val="47FB61A8"/>
    <w:rsid w:val="48B06F92"/>
    <w:rsid w:val="48D32C81"/>
    <w:rsid w:val="48D72771"/>
    <w:rsid w:val="48F84495"/>
    <w:rsid w:val="495A6EFE"/>
    <w:rsid w:val="49E12752"/>
    <w:rsid w:val="49EF623F"/>
    <w:rsid w:val="4A2512BA"/>
    <w:rsid w:val="4AC07235"/>
    <w:rsid w:val="4BEC7D92"/>
    <w:rsid w:val="4BEF7DD1"/>
    <w:rsid w:val="4CDA2830"/>
    <w:rsid w:val="4D0258E3"/>
    <w:rsid w:val="4D5F2D35"/>
    <w:rsid w:val="4D6B3488"/>
    <w:rsid w:val="4DAF4A81"/>
    <w:rsid w:val="4E1A6C5C"/>
    <w:rsid w:val="4EAC3D58"/>
    <w:rsid w:val="4EE71234"/>
    <w:rsid w:val="4F2204BE"/>
    <w:rsid w:val="4F264BD3"/>
    <w:rsid w:val="4F304989"/>
    <w:rsid w:val="4F5839F6"/>
    <w:rsid w:val="4F820F5D"/>
    <w:rsid w:val="4FC652ED"/>
    <w:rsid w:val="50AC44E3"/>
    <w:rsid w:val="50BE4216"/>
    <w:rsid w:val="512C5624"/>
    <w:rsid w:val="513242BC"/>
    <w:rsid w:val="51383FC9"/>
    <w:rsid w:val="51453FF0"/>
    <w:rsid w:val="529B60BF"/>
    <w:rsid w:val="52AA2CA4"/>
    <w:rsid w:val="52E55A8A"/>
    <w:rsid w:val="534D0D31"/>
    <w:rsid w:val="54263EA2"/>
    <w:rsid w:val="542919A7"/>
    <w:rsid w:val="544669FD"/>
    <w:rsid w:val="5455279C"/>
    <w:rsid w:val="5468108F"/>
    <w:rsid w:val="54724701"/>
    <w:rsid w:val="54A30979"/>
    <w:rsid w:val="54BE6593"/>
    <w:rsid w:val="54D23DEC"/>
    <w:rsid w:val="55376345"/>
    <w:rsid w:val="557E23A2"/>
    <w:rsid w:val="55D63DB0"/>
    <w:rsid w:val="55DB13C7"/>
    <w:rsid w:val="56786C15"/>
    <w:rsid w:val="571526B6"/>
    <w:rsid w:val="573B036F"/>
    <w:rsid w:val="57DB3900"/>
    <w:rsid w:val="58935F89"/>
    <w:rsid w:val="58C47EF0"/>
    <w:rsid w:val="58E81E30"/>
    <w:rsid w:val="58EE31BF"/>
    <w:rsid w:val="593A6404"/>
    <w:rsid w:val="59B241EC"/>
    <w:rsid w:val="59B73F45"/>
    <w:rsid w:val="59F14D15"/>
    <w:rsid w:val="5A040EEC"/>
    <w:rsid w:val="5A3317D1"/>
    <w:rsid w:val="5A492DA3"/>
    <w:rsid w:val="5A6B0F6B"/>
    <w:rsid w:val="5A8E07B6"/>
    <w:rsid w:val="5B323837"/>
    <w:rsid w:val="5BA11BEF"/>
    <w:rsid w:val="5BC16969"/>
    <w:rsid w:val="5BF60D08"/>
    <w:rsid w:val="5C6739B4"/>
    <w:rsid w:val="5C89392A"/>
    <w:rsid w:val="5CA22C3E"/>
    <w:rsid w:val="5D1B1DB0"/>
    <w:rsid w:val="5D1E0517"/>
    <w:rsid w:val="5D235C93"/>
    <w:rsid w:val="5D487342"/>
    <w:rsid w:val="5D55306E"/>
    <w:rsid w:val="5D557CB0"/>
    <w:rsid w:val="5D6F0D72"/>
    <w:rsid w:val="5D804D2D"/>
    <w:rsid w:val="5D8130C8"/>
    <w:rsid w:val="5E0A45F7"/>
    <w:rsid w:val="5E552157"/>
    <w:rsid w:val="5EA467FA"/>
    <w:rsid w:val="5EB6328A"/>
    <w:rsid w:val="5EBE445A"/>
    <w:rsid w:val="5EC23124"/>
    <w:rsid w:val="5EE96902"/>
    <w:rsid w:val="5F04373C"/>
    <w:rsid w:val="5F3C2ED6"/>
    <w:rsid w:val="5FBB7C74"/>
    <w:rsid w:val="5FCB6008"/>
    <w:rsid w:val="600734E4"/>
    <w:rsid w:val="600C0E38"/>
    <w:rsid w:val="60285208"/>
    <w:rsid w:val="60433DF0"/>
    <w:rsid w:val="605B738C"/>
    <w:rsid w:val="616B7AA3"/>
    <w:rsid w:val="62607EDA"/>
    <w:rsid w:val="62A3501A"/>
    <w:rsid w:val="637F3391"/>
    <w:rsid w:val="639332E1"/>
    <w:rsid w:val="63D74F7B"/>
    <w:rsid w:val="64487C27"/>
    <w:rsid w:val="64634A61"/>
    <w:rsid w:val="646D58E0"/>
    <w:rsid w:val="649B244D"/>
    <w:rsid w:val="64AB073D"/>
    <w:rsid w:val="65106318"/>
    <w:rsid w:val="65385EEE"/>
    <w:rsid w:val="65493C57"/>
    <w:rsid w:val="65D33E68"/>
    <w:rsid w:val="65D57BE0"/>
    <w:rsid w:val="669E4476"/>
    <w:rsid w:val="66B94E0C"/>
    <w:rsid w:val="66CA526B"/>
    <w:rsid w:val="66FB5425"/>
    <w:rsid w:val="67254250"/>
    <w:rsid w:val="67633AFD"/>
    <w:rsid w:val="679F2254"/>
    <w:rsid w:val="67BC2E06"/>
    <w:rsid w:val="686F7E78"/>
    <w:rsid w:val="68F22857"/>
    <w:rsid w:val="69320EA6"/>
    <w:rsid w:val="69825989"/>
    <w:rsid w:val="6A1D3904"/>
    <w:rsid w:val="6AB9525A"/>
    <w:rsid w:val="6B247BAA"/>
    <w:rsid w:val="6B79100E"/>
    <w:rsid w:val="6BD66460"/>
    <w:rsid w:val="6BE7241B"/>
    <w:rsid w:val="6C1F2C50"/>
    <w:rsid w:val="6C4C04D0"/>
    <w:rsid w:val="6C9F2CF6"/>
    <w:rsid w:val="6CC30793"/>
    <w:rsid w:val="6CDA788A"/>
    <w:rsid w:val="6CE95D1F"/>
    <w:rsid w:val="6D9B170F"/>
    <w:rsid w:val="6DCF4F15"/>
    <w:rsid w:val="6E192634"/>
    <w:rsid w:val="6E3346CD"/>
    <w:rsid w:val="6E421B8B"/>
    <w:rsid w:val="6E8D72AA"/>
    <w:rsid w:val="6EE64C0C"/>
    <w:rsid w:val="6F3040D9"/>
    <w:rsid w:val="6F6E2FF8"/>
    <w:rsid w:val="6FB40867"/>
    <w:rsid w:val="6FB46AB9"/>
    <w:rsid w:val="706E4EB9"/>
    <w:rsid w:val="709366CE"/>
    <w:rsid w:val="70CC44F5"/>
    <w:rsid w:val="710C022E"/>
    <w:rsid w:val="711F4406"/>
    <w:rsid w:val="71267542"/>
    <w:rsid w:val="712B2DAA"/>
    <w:rsid w:val="719C7804"/>
    <w:rsid w:val="71AA0173"/>
    <w:rsid w:val="71C07997"/>
    <w:rsid w:val="71CD5C10"/>
    <w:rsid w:val="71EF5B86"/>
    <w:rsid w:val="71F94C57"/>
    <w:rsid w:val="72021D5D"/>
    <w:rsid w:val="723D4B43"/>
    <w:rsid w:val="727662A7"/>
    <w:rsid w:val="72BF7C4E"/>
    <w:rsid w:val="730833A3"/>
    <w:rsid w:val="734819F2"/>
    <w:rsid w:val="73AB3D2F"/>
    <w:rsid w:val="741B0EB4"/>
    <w:rsid w:val="747B5DF7"/>
    <w:rsid w:val="751A5610"/>
    <w:rsid w:val="75622B13"/>
    <w:rsid w:val="75954C96"/>
    <w:rsid w:val="75F61BD9"/>
    <w:rsid w:val="76283D5C"/>
    <w:rsid w:val="763E70DC"/>
    <w:rsid w:val="768F7938"/>
    <w:rsid w:val="76F81981"/>
    <w:rsid w:val="77562AB2"/>
    <w:rsid w:val="776D5ECB"/>
    <w:rsid w:val="777803CC"/>
    <w:rsid w:val="782A5B6A"/>
    <w:rsid w:val="78A82F32"/>
    <w:rsid w:val="78AE679B"/>
    <w:rsid w:val="79B3393D"/>
    <w:rsid w:val="79DD6C0C"/>
    <w:rsid w:val="79EB1329"/>
    <w:rsid w:val="79FE105C"/>
    <w:rsid w:val="7A0423EA"/>
    <w:rsid w:val="7C134B67"/>
    <w:rsid w:val="7C321491"/>
    <w:rsid w:val="7C887453"/>
    <w:rsid w:val="7CCD4D16"/>
    <w:rsid w:val="7D4A280A"/>
    <w:rsid w:val="7D6733BC"/>
    <w:rsid w:val="7D957F29"/>
    <w:rsid w:val="7DB1402E"/>
    <w:rsid w:val="7E2766A8"/>
    <w:rsid w:val="7E36397C"/>
    <w:rsid w:val="7EB10D93"/>
    <w:rsid w:val="7ECF2FC7"/>
    <w:rsid w:val="7F531E4A"/>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footnote reference"/>
    <w:basedOn w:val="8"/>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vertOverflow="overflow" horzOverflow="overflow" vert="horz" wrap="none" lIns="0" tIns="0" rIns="0" bIns="0" numCol="1" spcCol="0" rtlCol="0" fromWordArt="0" anchor="ctr" anchorCtr="0" forceAA="0" compatLnSpc="1">
        <a:sp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3644</Words>
  <Characters>5346</Characters>
  <Lines>0</Lines>
  <Paragraphs>0</Paragraphs>
  <TotalTime>19</TotalTime>
  <ScaleCrop>false</ScaleCrop>
  <LinksUpToDate>false</LinksUpToDate>
  <CharactersWithSpaces>5646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2025-09-30T01:48:00Z</dcterms:created>
  <dc:creator>22057</dc:creator>
  <cp:lastModifiedBy>我的天空1418803018</cp:lastModifiedBy>
  <dcterms:modified xsi:type="dcterms:W3CDTF">2025-10-25T13:07:54Z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eyJoZGlkIjoiMTRjYWNjOWQ3OTBlNWFhNzc1ZThiYTcwYjRlYmM0ZmUiLCJ1c2VySWQiOiIyNzAxMTI2MyJ9</vt:lpwstr>
  </property>
  <property fmtid="{D5CDD505-2E9C-101B-9397-08002B2CF9AE}" pid="4" name="ICV">
    <vt:lpwstr>CFE8F88C42F6405E9E7EFA9BDFA62871_12</vt:lpwstr>
  </property>
</Properties>
</file>